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081C" w:rsidRPr="002666B4" w:rsidRDefault="00D0081C" w:rsidP="00A61D8A">
      <w:pPr>
        <w:jc w:val="both"/>
        <w:rPr>
          <w:rFonts w:ascii="Times New Roman" w:hAnsi="Times New Roman" w:cs="Times New Roman"/>
          <w:sz w:val="24"/>
          <w:szCs w:val="24"/>
          <w:lang w:val="bg-BG"/>
        </w:rPr>
      </w:pPr>
      <w:bookmarkStart w:id="0" w:name="_GoBack"/>
      <w:bookmarkEnd w:id="0"/>
    </w:p>
    <w:p w:rsidR="00D0081C" w:rsidRPr="00D0081C" w:rsidRDefault="00D0081C" w:rsidP="00A61D8A">
      <w:pPr>
        <w:jc w:val="center"/>
        <w:rPr>
          <w:rFonts w:ascii="Times New Roman" w:hAnsi="Times New Roman" w:cs="Times New Roman"/>
          <w:b/>
          <w:sz w:val="32"/>
          <w:szCs w:val="32"/>
        </w:rPr>
      </w:pPr>
      <w:r w:rsidRPr="00D0081C">
        <w:rPr>
          <w:rFonts w:ascii="Times New Roman" w:hAnsi="Times New Roman" w:cs="Times New Roman"/>
          <w:b/>
          <w:sz w:val="32"/>
          <w:szCs w:val="32"/>
        </w:rPr>
        <w:t>ЦЯЛОСТНА ПРЕДВАРИТЕЛНА ОЦЕНКА НА ВЪЗДЕЙСТВИЕТО НА ПРОЕКТ НА ЗАКОН ЗА ВОДОСНАБДЯВАНЕТО И КАНАЛИЗАЦИЯТА</w:t>
      </w:r>
    </w:p>
    <w:p w:rsidR="00D0081C" w:rsidRPr="00D0081C" w:rsidRDefault="00D0081C" w:rsidP="00A61D8A">
      <w:pPr>
        <w:jc w:val="both"/>
        <w:rPr>
          <w:rFonts w:ascii="Times New Roman" w:hAnsi="Times New Roman" w:cs="Times New Roman"/>
          <w:sz w:val="24"/>
          <w:szCs w:val="24"/>
        </w:rPr>
      </w:pPr>
    </w:p>
    <w:p w:rsidR="00D0081C" w:rsidRPr="00D0081C" w:rsidRDefault="00D0081C" w:rsidP="00A61D8A">
      <w:pPr>
        <w:jc w:val="center"/>
        <w:rPr>
          <w:rFonts w:ascii="Times New Roman" w:hAnsi="Times New Roman" w:cs="Times New Roman"/>
          <w:b/>
          <w:sz w:val="24"/>
          <w:szCs w:val="24"/>
        </w:rPr>
      </w:pPr>
      <w:r w:rsidRPr="00D0081C">
        <w:rPr>
          <w:rFonts w:ascii="Times New Roman" w:hAnsi="Times New Roman" w:cs="Times New Roman"/>
          <w:b/>
          <w:sz w:val="24"/>
          <w:szCs w:val="24"/>
        </w:rPr>
        <w:t>ДОКЛАД</w:t>
      </w:r>
    </w:p>
    <w:p w:rsidR="00D0081C" w:rsidRPr="00D0081C" w:rsidRDefault="00D0081C" w:rsidP="00A61D8A">
      <w:pPr>
        <w:jc w:val="both"/>
        <w:rPr>
          <w:rFonts w:ascii="Times New Roman" w:hAnsi="Times New Roman" w:cs="Times New Roman"/>
          <w:sz w:val="24"/>
          <w:szCs w:val="24"/>
        </w:rPr>
      </w:pPr>
    </w:p>
    <w:p w:rsidR="00D0081C" w:rsidRPr="00D0081C" w:rsidRDefault="00D0081C" w:rsidP="00A61D8A">
      <w:pPr>
        <w:jc w:val="both"/>
        <w:rPr>
          <w:rFonts w:ascii="Times New Roman" w:hAnsi="Times New Roman" w:cs="Times New Roman"/>
          <w:sz w:val="24"/>
          <w:szCs w:val="24"/>
        </w:rPr>
      </w:pPr>
    </w:p>
    <w:p w:rsidR="00D0081C" w:rsidRPr="00D0081C" w:rsidRDefault="00D0081C" w:rsidP="00A61D8A">
      <w:pPr>
        <w:jc w:val="both"/>
        <w:rPr>
          <w:rFonts w:ascii="Times New Roman" w:hAnsi="Times New Roman" w:cs="Times New Roman"/>
          <w:sz w:val="24"/>
          <w:szCs w:val="24"/>
        </w:rPr>
      </w:pPr>
    </w:p>
    <w:p w:rsidR="00D0081C" w:rsidRPr="00D0081C" w:rsidRDefault="00D0081C" w:rsidP="00A61D8A">
      <w:pPr>
        <w:jc w:val="both"/>
        <w:rPr>
          <w:rFonts w:ascii="Times New Roman" w:hAnsi="Times New Roman" w:cs="Times New Roman"/>
          <w:sz w:val="24"/>
          <w:szCs w:val="24"/>
        </w:rPr>
      </w:pPr>
    </w:p>
    <w:p w:rsidR="00D0081C" w:rsidRPr="00D0081C" w:rsidRDefault="00D0081C" w:rsidP="00A61D8A">
      <w:pPr>
        <w:jc w:val="both"/>
        <w:rPr>
          <w:rFonts w:ascii="Times New Roman" w:hAnsi="Times New Roman" w:cs="Times New Roman"/>
          <w:sz w:val="24"/>
          <w:szCs w:val="24"/>
        </w:rPr>
      </w:pPr>
    </w:p>
    <w:p w:rsidR="00D0081C" w:rsidRPr="00D0081C" w:rsidRDefault="00D0081C" w:rsidP="00A61D8A">
      <w:pPr>
        <w:jc w:val="both"/>
        <w:rPr>
          <w:rFonts w:ascii="Times New Roman" w:hAnsi="Times New Roman" w:cs="Times New Roman"/>
          <w:sz w:val="24"/>
          <w:szCs w:val="24"/>
        </w:rPr>
      </w:pPr>
    </w:p>
    <w:p w:rsidR="00D0081C" w:rsidRPr="00D0081C" w:rsidRDefault="00D0081C" w:rsidP="00A61D8A">
      <w:pPr>
        <w:jc w:val="both"/>
        <w:rPr>
          <w:rFonts w:ascii="Times New Roman" w:hAnsi="Times New Roman" w:cs="Times New Roman"/>
          <w:sz w:val="24"/>
          <w:szCs w:val="24"/>
        </w:rPr>
      </w:pPr>
    </w:p>
    <w:p w:rsidR="00D0081C" w:rsidRPr="00D0081C" w:rsidRDefault="00D0081C" w:rsidP="00A61D8A">
      <w:pPr>
        <w:jc w:val="both"/>
        <w:rPr>
          <w:rFonts w:ascii="Times New Roman" w:hAnsi="Times New Roman" w:cs="Times New Roman"/>
          <w:sz w:val="24"/>
          <w:szCs w:val="24"/>
        </w:rPr>
      </w:pPr>
    </w:p>
    <w:p w:rsidR="00D0081C" w:rsidRPr="00D0081C" w:rsidRDefault="00D0081C" w:rsidP="00A61D8A">
      <w:pPr>
        <w:jc w:val="both"/>
        <w:rPr>
          <w:rFonts w:ascii="Times New Roman" w:hAnsi="Times New Roman" w:cs="Times New Roman"/>
          <w:sz w:val="24"/>
          <w:szCs w:val="24"/>
        </w:rPr>
      </w:pPr>
    </w:p>
    <w:p w:rsidR="00D0081C" w:rsidRPr="00D0081C" w:rsidRDefault="00D0081C" w:rsidP="00A61D8A">
      <w:pPr>
        <w:jc w:val="both"/>
        <w:rPr>
          <w:rFonts w:ascii="Times New Roman" w:hAnsi="Times New Roman" w:cs="Times New Roman"/>
          <w:sz w:val="24"/>
          <w:szCs w:val="24"/>
        </w:rPr>
      </w:pPr>
    </w:p>
    <w:p w:rsidR="00D0081C" w:rsidRPr="00D0081C" w:rsidRDefault="00D0081C" w:rsidP="00A61D8A">
      <w:pPr>
        <w:jc w:val="both"/>
        <w:rPr>
          <w:rFonts w:ascii="Times New Roman" w:hAnsi="Times New Roman" w:cs="Times New Roman"/>
          <w:sz w:val="24"/>
          <w:szCs w:val="24"/>
        </w:rPr>
      </w:pPr>
    </w:p>
    <w:p w:rsidR="00D0081C" w:rsidRPr="00D0081C" w:rsidRDefault="00D0081C" w:rsidP="00A61D8A">
      <w:pPr>
        <w:jc w:val="both"/>
        <w:rPr>
          <w:rFonts w:ascii="Times New Roman" w:hAnsi="Times New Roman" w:cs="Times New Roman"/>
          <w:sz w:val="24"/>
          <w:szCs w:val="24"/>
        </w:rPr>
      </w:pPr>
    </w:p>
    <w:p w:rsidR="00D0081C" w:rsidRPr="00D0081C" w:rsidRDefault="00D0081C" w:rsidP="00A61D8A">
      <w:pPr>
        <w:jc w:val="both"/>
        <w:rPr>
          <w:rFonts w:ascii="Times New Roman" w:hAnsi="Times New Roman" w:cs="Times New Roman"/>
          <w:sz w:val="24"/>
          <w:szCs w:val="24"/>
        </w:rPr>
      </w:pPr>
    </w:p>
    <w:p w:rsidR="00D0081C" w:rsidRPr="00D0081C" w:rsidRDefault="00D0081C" w:rsidP="00A61D8A">
      <w:pPr>
        <w:jc w:val="both"/>
        <w:rPr>
          <w:rFonts w:ascii="Times New Roman" w:hAnsi="Times New Roman" w:cs="Times New Roman"/>
          <w:sz w:val="24"/>
          <w:szCs w:val="24"/>
        </w:rPr>
      </w:pPr>
    </w:p>
    <w:p w:rsidR="00D0081C" w:rsidRPr="00D0081C" w:rsidRDefault="00D0081C" w:rsidP="00A61D8A">
      <w:pPr>
        <w:jc w:val="both"/>
        <w:rPr>
          <w:rFonts w:ascii="Times New Roman" w:hAnsi="Times New Roman" w:cs="Times New Roman"/>
          <w:sz w:val="24"/>
          <w:szCs w:val="24"/>
        </w:rPr>
      </w:pPr>
    </w:p>
    <w:p w:rsidR="00D0081C" w:rsidRPr="00D0081C" w:rsidRDefault="00D0081C" w:rsidP="00A61D8A">
      <w:pPr>
        <w:jc w:val="both"/>
        <w:rPr>
          <w:rFonts w:ascii="Times New Roman" w:hAnsi="Times New Roman" w:cs="Times New Roman"/>
          <w:sz w:val="24"/>
          <w:szCs w:val="24"/>
        </w:rPr>
      </w:pPr>
    </w:p>
    <w:p w:rsidR="00D0081C" w:rsidRPr="00D0081C" w:rsidRDefault="00D0081C" w:rsidP="00A61D8A">
      <w:pPr>
        <w:jc w:val="both"/>
        <w:rPr>
          <w:rFonts w:ascii="Times New Roman" w:hAnsi="Times New Roman" w:cs="Times New Roman"/>
          <w:sz w:val="24"/>
          <w:szCs w:val="24"/>
        </w:rPr>
      </w:pPr>
    </w:p>
    <w:p w:rsidR="00D0081C" w:rsidRPr="00D0081C" w:rsidRDefault="00D0081C" w:rsidP="00A61D8A">
      <w:pPr>
        <w:jc w:val="both"/>
        <w:rPr>
          <w:rFonts w:ascii="Times New Roman" w:hAnsi="Times New Roman" w:cs="Times New Roman"/>
          <w:sz w:val="24"/>
          <w:szCs w:val="24"/>
        </w:rPr>
      </w:pPr>
    </w:p>
    <w:p w:rsidR="00D0081C" w:rsidRPr="00D0081C" w:rsidRDefault="00D0081C" w:rsidP="00A61D8A">
      <w:pPr>
        <w:jc w:val="center"/>
        <w:rPr>
          <w:rFonts w:ascii="Times New Roman" w:hAnsi="Times New Roman" w:cs="Times New Roman"/>
          <w:sz w:val="24"/>
          <w:szCs w:val="24"/>
        </w:rPr>
      </w:pPr>
      <w:r w:rsidRPr="00D0081C">
        <w:rPr>
          <w:rFonts w:ascii="Times New Roman" w:hAnsi="Times New Roman" w:cs="Times New Roman"/>
          <w:sz w:val="24"/>
          <w:szCs w:val="24"/>
        </w:rPr>
        <w:t>2020</w:t>
      </w:r>
      <w:r w:rsidR="0040243E">
        <w:rPr>
          <w:rFonts w:ascii="Times New Roman" w:hAnsi="Times New Roman" w:cs="Times New Roman"/>
          <w:sz w:val="24"/>
          <w:szCs w:val="24"/>
          <w:lang w:val="bg-BG"/>
        </w:rPr>
        <w:t xml:space="preserve"> </w:t>
      </w:r>
      <w:r w:rsidRPr="00D0081C">
        <w:rPr>
          <w:rFonts w:ascii="Times New Roman" w:hAnsi="Times New Roman" w:cs="Times New Roman"/>
          <w:sz w:val="24"/>
          <w:szCs w:val="24"/>
        </w:rPr>
        <w:t>г.</w:t>
      </w:r>
    </w:p>
    <w:p w:rsidR="00D0081C" w:rsidRPr="00D0081C" w:rsidRDefault="00D0081C" w:rsidP="00C7699E">
      <w:pPr>
        <w:spacing w:after="0" w:line="360" w:lineRule="auto"/>
        <w:jc w:val="both"/>
        <w:outlineLvl w:val="0"/>
        <w:rPr>
          <w:rFonts w:ascii="Times New Roman" w:hAnsi="Times New Roman" w:cs="Times New Roman"/>
          <w:sz w:val="24"/>
          <w:szCs w:val="24"/>
        </w:rPr>
      </w:pPr>
      <w:r w:rsidRPr="00D0081C">
        <w:rPr>
          <w:rFonts w:ascii="Times New Roman" w:hAnsi="Times New Roman" w:cs="Times New Roman"/>
          <w:sz w:val="24"/>
          <w:szCs w:val="24"/>
        </w:rPr>
        <w:lastRenderedPageBreak/>
        <w:t xml:space="preserve">БАЗА ЗА ИЗВЪРШВАНЕ НА ОЦЕНКАТА: </w:t>
      </w:r>
    </w:p>
    <w:p w:rsidR="00D0081C" w:rsidRPr="00D0081C" w:rsidRDefault="00D0081C" w:rsidP="00C7699E">
      <w:pPr>
        <w:spacing w:after="0" w:line="360" w:lineRule="auto"/>
        <w:ind w:firstLine="720"/>
        <w:jc w:val="both"/>
        <w:rPr>
          <w:rFonts w:ascii="Times New Roman" w:hAnsi="Times New Roman" w:cs="Times New Roman"/>
          <w:sz w:val="24"/>
          <w:szCs w:val="24"/>
        </w:rPr>
      </w:pPr>
      <w:r w:rsidRPr="00D0081C">
        <w:rPr>
          <w:rFonts w:ascii="Times New Roman" w:hAnsi="Times New Roman" w:cs="Times New Roman"/>
          <w:sz w:val="24"/>
          <w:szCs w:val="24"/>
        </w:rPr>
        <w:t>Оценката на въздействието се базира на събраните от Министерството на регионалното развитие и благоустройството (МРРБ) данни и информация при извършване на дейността му</w:t>
      </w:r>
      <w:r w:rsidR="0040243E">
        <w:rPr>
          <w:rFonts w:ascii="Times New Roman" w:hAnsi="Times New Roman" w:cs="Times New Roman"/>
          <w:sz w:val="24"/>
          <w:szCs w:val="24"/>
          <w:lang w:val="bg-BG"/>
        </w:rPr>
        <w:t xml:space="preserve"> като отго</w:t>
      </w:r>
      <w:r w:rsidR="000B4398">
        <w:rPr>
          <w:rFonts w:ascii="Times New Roman" w:hAnsi="Times New Roman" w:cs="Times New Roman"/>
          <w:sz w:val="24"/>
          <w:szCs w:val="24"/>
          <w:lang w:val="bg-BG"/>
        </w:rPr>
        <w:t>во</w:t>
      </w:r>
      <w:r w:rsidR="0040243E">
        <w:rPr>
          <w:rFonts w:ascii="Times New Roman" w:hAnsi="Times New Roman" w:cs="Times New Roman"/>
          <w:sz w:val="24"/>
          <w:szCs w:val="24"/>
          <w:lang w:val="bg-BG"/>
        </w:rPr>
        <w:t>рен орган за провеждане на държавната политика в отрасъл водоснабдяване и канализация</w:t>
      </w:r>
      <w:r w:rsidRPr="00D0081C">
        <w:rPr>
          <w:rFonts w:ascii="Times New Roman" w:hAnsi="Times New Roman" w:cs="Times New Roman"/>
          <w:sz w:val="24"/>
          <w:szCs w:val="24"/>
        </w:rPr>
        <w:t>. Оценката е извършена и на база проведени консултации с пряко заинтересованите от проекта лица.</w:t>
      </w:r>
    </w:p>
    <w:p w:rsidR="00D0081C" w:rsidRPr="00D0081C" w:rsidRDefault="00D0081C" w:rsidP="00A61D8A">
      <w:pPr>
        <w:jc w:val="both"/>
        <w:rPr>
          <w:rFonts w:ascii="Times New Roman" w:hAnsi="Times New Roman" w:cs="Times New Roman"/>
          <w:sz w:val="24"/>
          <w:szCs w:val="24"/>
        </w:rPr>
      </w:pPr>
    </w:p>
    <w:p w:rsidR="00D0081C" w:rsidRPr="00D0081C" w:rsidRDefault="00D0081C" w:rsidP="005B429B">
      <w:pPr>
        <w:spacing w:after="0" w:line="360" w:lineRule="auto"/>
        <w:jc w:val="both"/>
        <w:outlineLvl w:val="0"/>
        <w:rPr>
          <w:rFonts w:ascii="Times New Roman" w:hAnsi="Times New Roman" w:cs="Times New Roman"/>
          <w:sz w:val="24"/>
          <w:szCs w:val="24"/>
        </w:rPr>
      </w:pPr>
      <w:r w:rsidRPr="00D0081C">
        <w:rPr>
          <w:rFonts w:ascii="Times New Roman" w:hAnsi="Times New Roman" w:cs="Times New Roman"/>
          <w:sz w:val="24"/>
          <w:szCs w:val="24"/>
        </w:rPr>
        <w:t xml:space="preserve">МЕТОД ЗА ИЗВЪРШВАНЕ НА ОЦЕНКАТА: </w:t>
      </w:r>
    </w:p>
    <w:p w:rsidR="00D0081C" w:rsidRPr="005B429B" w:rsidRDefault="008F7AE8" w:rsidP="00135872">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lang w:val="bg-BG"/>
        </w:rPr>
        <w:t xml:space="preserve">Предвид факта, че </w:t>
      </w:r>
      <w:r w:rsidR="005B429B" w:rsidRPr="005B429B">
        <w:rPr>
          <w:rFonts w:ascii="Times New Roman" w:hAnsi="Times New Roman" w:cs="Times New Roman"/>
          <w:sz w:val="24"/>
          <w:szCs w:val="24"/>
        </w:rPr>
        <w:t xml:space="preserve">става въпрос за изготвяне на нов закон, който ще </w:t>
      </w:r>
      <w:r>
        <w:rPr>
          <w:rFonts w:ascii="Times New Roman" w:hAnsi="Times New Roman" w:cs="Times New Roman"/>
          <w:sz w:val="24"/>
          <w:szCs w:val="24"/>
          <w:lang w:val="bg-BG"/>
        </w:rPr>
        <w:t xml:space="preserve">обединява и доразвива съществуващата уредба, касаеща отрасъл водоснабдяване и канализация, </w:t>
      </w:r>
      <w:r w:rsidR="005B429B" w:rsidRPr="005B429B">
        <w:rPr>
          <w:rFonts w:ascii="Times New Roman" w:hAnsi="Times New Roman" w:cs="Times New Roman"/>
          <w:sz w:val="24"/>
          <w:szCs w:val="24"/>
        </w:rPr>
        <w:t>за изготвянето на оценка на въздействието са взети предвид съотношението между положителните и отрицателните последици, които е вероятно да възникнат за заинтересованите страни, ползите за тях, както и до каква степен покриват очакваните разходи.</w:t>
      </w:r>
      <w:r w:rsidR="00583819" w:rsidRPr="005B429B">
        <w:rPr>
          <w:rFonts w:ascii="Times New Roman" w:hAnsi="Times New Roman" w:cs="Times New Roman"/>
          <w:sz w:val="24"/>
          <w:szCs w:val="24"/>
          <w:lang w:val="bg-BG"/>
        </w:rPr>
        <w:t xml:space="preserve"> </w:t>
      </w:r>
    </w:p>
    <w:p w:rsidR="00D0081C" w:rsidRDefault="00241AF9" w:rsidP="00241AF9">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lang w:val="bg-BG"/>
        </w:rPr>
        <w:t xml:space="preserve">За подготовката на проекта на нормативен акт ще бъдат използвани основно аналитични и консултативни способи за изясняване на проблематиката и засягане на основните водещи принципи на бъдещия нормативен акт. Така </w:t>
      </w:r>
      <w:r w:rsidR="00E87F85">
        <w:rPr>
          <w:rFonts w:ascii="Times New Roman" w:hAnsi="Times New Roman" w:cs="Times New Roman"/>
          <w:sz w:val="24"/>
          <w:szCs w:val="24"/>
          <w:lang w:val="bg-BG"/>
        </w:rPr>
        <w:t>ще бъдат</w:t>
      </w:r>
      <w:r>
        <w:rPr>
          <w:rFonts w:ascii="Times New Roman" w:hAnsi="Times New Roman" w:cs="Times New Roman"/>
          <w:sz w:val="24"/>
          <w:szCs w:val="24"/>
          <w:lang w:val="bg-BG"/>
        </w:rPr>
        <w:t xml:space="preserve"> взети предвид съображенията на възможно по-голяма част от заинтересованите страни за постигане на целите на поставените норма</w:t>
      </w:r>
      <w:r w:rsidR="003C095F">
        <w:rPr>
          <w:rFonts w:ascii="Times New Roman" w:hAnsi="Times New Roman" w:cs="Times New Roman"/>
          <w:sz w:val="24"/>
          <w:szCs w:val="24"/>
          <w:lang w:val="bg-BG"/>
        </w:rPr>
        <w:t>тивни постулати на разпоредбите</w:t>
      </w:r>
      <w:r w:rsidR="00E87F85">
        <w:rPr>
          <w:rFonts w:ascii="Times New Roman" w:hAnsi="Times New Roman" w:cs="Times New Roman"/>
          <w:sz w:val="24"/>
          <w:szCs w:val="24"/>
          <w:lang w:val="bg-BG"/>
        </w:rPr>
        <w:t>.</w:t>
      </w:r>
    </w:p>
    <w:p w:rsidR="00241AF9" w:rsidRPr="00D0081C" w:rsidRDefault="00241AF9" w:rsidP="00A61D8A">
      <w:pPr>
        <w:jc w:val="both"/>
        <w:rPr>
          <w:rFonts w:ascii="Times New Roman" w:hAnsi="Times New Roman" w:cs="Times New Roman"/>
          <w:sz w:val="24"/>
          <w:szCs w:val="24"/>
        </w:rPr>
      </w:pPr>
    </w:p>
    <w:p w:rsidR="00D0081C" w:rsidRPr="00D0081C" w:rsidRDefault="00D0081C" w:rsidP="00A61D8A">
      <w:pPr>
        <w:jc w:val="both"/>
        <w:outlineLvl w:val="0"/>
        <w:rPr>
          <w:rFonts w:ascii="Times New Roman" w:hAnsi="Times New Roman" w:cs="Times New Roman"/>
          <w:sz w:val="24"/>
          <w:szCs w:val="24"/>
        </w:rPr>
      </w:pPr>
      <w:r w:rsidRPr="00D0081C">
        <w:rPr>
          <w:rFonts w:ascii="Times New Roman" w:hAnsi="Times New Roman" w:cs="Times New Roman"/>
          <w:sz w:val="24"/>
          <w:szCs w:val="24"/>
        </w:rPr>
        <w:t>РАЗДЕЛ I ОПИСАНИЕ НА ПРОБЛЕМИТЕ И ВЪПРОСИТЕ, КОИТО СЕ УРЕЖДАТ С ПРОЕКТА НА НОРМАТИВЕН АКТ</w:t>
      </w:r>
    </w:p>
    <w:p w:rsidR="00D0081C" w:rsidRPr="00D0081C" w:rsidRDefault="000B4398" w:rsidP="00244B78">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lang w:val="bg-BG"/>
        </w:rPr>
        <w:t>Действащата нормативна уредба, която регулира обществените отношения,</w:t>
      </w:r>
      <w:r w:rsidR="00D0081C" w:rsidRPr="00D0081C">
        <w:rPr>
          <w:rFonts w:ascii="Times New Roman" w:hAnsi="Times New Roman" w:cs="Times New Roman"/>
          <w:sz w:val="24"/>
          <w:szCs w:val="24"/>
        </w:rPr>
        <w:t xml:space="preserve"> </w:t>
      </w:r>
      <w:r>
        <w:rPr>
          <w:rFonts w:ascii="Times New Roman" w:hAnsi="Times New Roman" w:cs="Times New Roman"/>
          <w:sz w:val="24"/>
          <w:szCs w:val="24"/>
          <w:lang w:val="bg-BG"/>
        </w:rPr>
        <w:t xml:space="preserve">свързани </w:t>
      </w:r>
      <w:r w:rsidR="00750863">
        <w:rPr>
          <w:rFonts w:ascii="Times New Roman" w:hAnsi="Times New Roman" w:cs="Times New Roman"/>
          <w:sz w:val="24"/>
          <w:szCs w:val="24"/>
          <w:lang w:val="bg-BG"/>
        </w:rPr>
        <w:t xml:space="preserve">с </w:t>
      </w:r>
      <w:r w:rsidR="00D0081C" w:rsidRPr="00D0081C">
        <w:rPr>
          <w:rFonts w:ascii="Times New Roman" w:hAnsi="Times New Roman" w:cs="Times New Roman"/>
          <w:sz w:val="24"/>
          <w:szCs w:val="24"/>
        </w:rPr>
        <w:t>водоснабдяването и канализацията</w:t>
      </w:r>
      <w:r>
        <w:rPr>
          <w:rFonts w:ascii="Times New Roman" w:hAnsi="Times New Roman" w:cs="Times New Roman"/>
          <w:sz w:val="24"/>
          <w:szCs w:val="24"/>
          <w:lang w:val="bg-BG"/>
        </w:rPr>
        <w:t>,</w:t>
      </w:r>
      <w:r w:rsidR="00D0081C" w:rsidRPr="00D0081C">
        <w:rPr>
          <w:rFonts w:ascii="Times New Roman" w:hAnsi="Times New Roman" w:cs="Times New Roman"/>
          <w:sz w:val="24"/>
          <w:szCs w:val="24"/>
        </w:rPr>
        <w:t xml:space="preserve"> е уредена в два основни закона – Закона за водите (ЗВ) и Закона за регулиране на водоснабдителните и канализационни услуги (ЗРВКУ), към които се допълва уредба, съдържаща се в Закона за устройство на територията (ЗУТ), Закона за здравето, Закона за енергетиката и други закони. На подзаконово ниво уредбата е детайлизирана в множество подзаконови нормативни актове, издадени по прилагането на цитираните закони.</w:t>
      </w:r>
      <w:r w:rsidR="00244B78">
        <w:rPr>
          <w:rFonts w:ascii="Times New Roman" w:hAnsi="Times New Roman" w:cs="Times New Roman"/>
          <w:sz w:val="24"/>
          <w:szCs w:val="24"/>
          <w:lang w:val="bg-BG"/>
        </w:rPr>
        <w:t xml:space="preserve"> </w:t>
      </w:r>
      <w:r w:rsidR="00D0081C" w:rsidRPr="00D0081C">
        <w:rPr>
          <w:rFonts w:ascii="Times New Roman" w:hAnsi="Times New Roman" w:cs="Times New Roman"/>
          <w:sz w:val="24"/>
          <w:szCs w:val="24"/>
        </w:rPr>
        <w:t xml:space="preserve">Тази уредба е приемана в различни </w:t>
      </w:r>
      <w:r>
        <w:rPr>
          <w:rFonts w:ascii="Times New Roman" w:hAnsi="Times New Roman" w:cs="Times New Roman"/>
          <w:sz w:val="24"/>
          <w:szCs w:val="24"/>
          <w:lang w:val="bg-BG"/>
        </w:rPr>
        <w:t>времеви периоди</w:t>
      </w:r>
      <w:r w:rsidR="00D0081C" w:rsidRPr="00D0081C">
        <w:rPr>
          <w:rFonts w:ascii="Times New Roman" w:hAnsi="Times New Roman" w:cs="Times New Roman"/>
          <w:sz w:val="24"/>
          <w:szCs w:val="24"/>
        </w:rPr>
        <w:t xml:space="preserve">, като не винаги е постигано необходимото вътрешно съответствие на ниво нормативен акт и синхрон с уредбата в други нормативни актове. През последните две десетилетия в </w:t>
      </w:r>
      <w:r w:rsidR="00D0081C" w:rsidRPr="00D0081C">
        <w:rPr>
          <w:rFonts w:ascii="Times New Roman" w:hAnsi="Times New Roman" w:cs="Times New Roman"/>
          <w:sz w:val="24"/>
          <w:szCs w:val="24"/>
        </w:rPr>
        <w:lastRenderedPageBreak/>
        <w:t>политиките и законовата уредба на отрасъл В и К са настъпили съществени промени чрез приетите:</w:t>
      </w:r>
    </w:p>
    <w:p w:rsidR="00D0081C" w:rsidRPr="00D0081C" w:rsidRDefault="00D0081C" w:rsidP="003F77C4">
      <w:pPr>
        <w:spacing w:after="0" w:line="360" w:lineRule="auto"/>
        <w:ind w:firstLine="720"/>
        <w:jc w:val="both"/>
        <w:rPr>
          <w:rFonts w:ascii="Times New Roman" w:hAnsi="Times New Roman" w:cs="Times New Roman"/>
          <w:sz w:val="24"/>
          <w:szCs w:val="24"/>
        </w:rPr>
      </w:pPr>
      <w:r w:rsidRPr="00D0081C">
        <w:rPr>
          <w:rFonts w:ascii="Times New Roman" w:hAnsi="Times New Roman" w:cs="Times New Roman"/>
          <w:sz w:val="24"/>
          <w:szCs w:val="24"/>
        </w:rPr>
        <w:t>-</w:t>
      </w:r>
      <w:r w:rsidRPr="00D0081C">
        <w:rPr>
          <w:rFonts w:ascii="Times New Roman" w:hAnsi="Times New Roman" w:cs="Times New Roman"/>
          <w:sz w:val="24"/>
          <w:szCs w:val="24"/>
        </w:rPr>
        <w:tab/>
        <w:t>ЗРВКУ, който е в сила от началото на 2005 г.;</w:t>
      </w:r>
    </w:p>
    <w:p w:rsidR="00244B78" w:rsidRDefault="00D0081C" w:rsidP="003F77C4">
      <w:pPr>
        <w:spacing w:after="0" w:line="360" w:lineRule="auto"/>
        <w:ind w:firstLine="720"/>
        <w:jc w:val="both"/>
        <w:rPr>
          <w:rFonts w:ascii="Times New Roman" w:hAnsi="Times New Roman" w:cs="Times New Roman"/>
          <w:sz w:val="24"/>
          <w:szCs w:val="24"/>
        </w:rPr>
      </w:pPr>
      <w:r w:rsidRPr="00D0081C">
        <w:rPr>
          <w:rFonts w:ascii="Times New Roman" w:hAnsi="Times New Roman" w:cs="Times New Roman"/>
          <w:sz w:val="24"/>
          <w:szCs w:val="24"/>
        </w:rPr>
        <w:t>-</w:t>
      </w:r>
      <w:r w:rsidRPr="00D0081C">
        <w:rPr>
          <w:rFonts w:ascii="Times New Roman" w:hAnsi="Times New Roman" w:cs="Times New Roman"/>
          <w:sz w:val="24"/>
          <w:szCs w:val="24"/>
        </w:rPr>
        <w:tab/>
        <w:t xml:space="preserve">Национална стратегия за управление и развитие на водния сектор в Република България, приета с Решение на Народното събрание (обн., ДВ, бр. 96 от 2012 г.) </w:t>
      </w:r>
    </w:p>
    <w:p w:rsidR="00D0081C" w:rsidRPr="00D0081C" w:rsidRDefault="00244B78" w:rsidP="003F77C4">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lang w:val="bg-BG"/>
        </w:rPr>
        <w:t xml:space="preserve">- </w:t>
      </w:r>
      <w:r w:rsidR="00D0081C" w:rsidRPr="00D0081C">
        <w:rPr>
          <w:rFonts w:ascii="Times New Roman" w:hAnsi="Times New Roman" w:cs="Times New Roman"/>
          <w:sz w:val="24"/>
          <w:szCs w:val="24"/>
        </w:rPr>
        <w:t>Стратегия за развитие и управление на водоснабдяването и канализацията в Република България 2014-2023 г., одобрена с Решение</w:t>
      </w:r>
      <w:r w:rsidR="003F6D20">
        <w:rPr>
          <w:rFonts w:ascii="Times New Roman" w:hAnsi="Times New Roman" w:cs="Times New Roman"/>
          <w:sz w:val="24"/>
          <w:szCs w:val="24"/>
          <w:lang w:val="bg-BG"/>
        </w:rPr>
        <w:t xml:space="preserve"> </w:t>
      </w:r>
      <w:r w:rsidR="000B4398" w:rsidRPr="00D0081C">
        <w:rPr>
          <w:rFonts w:ascii="Times New Roman" w:hAnsi="Times New Roman" w:cs="Times New Roman"/>
          <w:sz w:val="24"/>
          <w:szCs w:val="24"/>
        </w:rPr>
        <w:t xml:space="preserve">№ 269 </w:t>
      </w:r>
      <w:r w:rsidR="00D0081C" w:rsidRPr="00D0081C">
        <w:rPr>
          <w:rFonts w:ascii="Times New Roman" w:hAnsi="Times New Roman" w:cs="Times New Roman"/>
          <w:sz w:val="24"/>
          <w:szCs w:val="24"/>
        </w:rPr>
        <w:t xml:space="preserve"> на Министерския съвет от 2014 г.;</w:t>
      </w:r>
    </w:p>
    <w:p w:rsidR="00D0081C" w:rsidRPr="00D0081C" w:rsidRDefault="00D0081C" w:rsidP="003F77C4">
      <w:pPr>
        <w:spacing w:after="0" w:line="360" w:lineRule="auto"/>
        <w:ind w:firstLine="720"/>
        <w:jc w:val="both"/>
        <w:rPr>
          <w:rFonts w:ascii="Times New Roman" w:hAnsi="Times New Roman" w:cs="Times New Roman"/>
          <w:sz w:val="24"/>
          <w:szCs w:val="24"/>
        </w:rPr>
      </w:pPr>
      <w:r w:rsidRPr="00D0081C">
        <w:rPr>
          <w:rFonts w:ascii="Times New Roman" w:hAnsi="Times New Roman" w:cs="Times New Roman"/>
          <w:sz w:val="24"/>
          <w:szCs w:val="24"/>
        </w:rPr>
        <w:t>-</w:t>
      </w:r>
      <w:r w:rsidRPr="00D0081C">
        <w:rPr>
          <w:rFonts w:ascii="Times New Roman" w:hAnsi="Times New Roman" w:cs="Times New Roman"/>
          <w:sz w:val="24"/>
          <w:szCs w:val="24"/>
        </w:rPr>
        <w:tab/>
        <w:t>Съществени нови моменти в ЗВ от 2009 г., 2012 г. и 2013 г., пряко касаещи ВиК инфраструктурата, ВиК операторите и ВиК услугите;</w:t>
      </w:r>
    </w:p>
    <w:p w:rsidR="00D0081C" w:rsidRPr="00D0081C" w:rsidRDefault="00D0081C" w:rsidP="003F77C4">
      <w:pPr>
        <w:spacing w:after="0" w:line="360" w:lineRule="auto"/>
        <w:ind w:firstLine="720"/>
        <w:jc w:val="both"/>
        <w:rPr>
          <w:rFonts w:ascii="Times New Roman" w:hAnsi="Times New Roman" w:cs="Times New Roman"/>
          <w:sz w:val="24"/>
          <w:szCs w:val="24"/>
        </w:rPr>
      </w:pPr>
      <w:r w:rsidRPr="00D0081C">
        <w:rPr>
          <w:rFonts w:ascii="Times New Roman" w:hAnsi="Times New Roman" w:cs="Times New Roman"/>
          <w:sz w:val="24"/>
          <w:szCs w:val="24"/>
        </w:rPr>
        <w:t>-</w:t>
      </w:r>
      <w:r w:rsidRPr="00D0081C">
        <w:rPr>
          <w:rFonts w:ascii="Times New Roman" w:hAnsi="Times New Roman" w:cs="Times New Roman"/>
          <w:sz w:val="24"/>
          <w:szCs w:val="24"/>
        </w:rPr>
        <w:tab/>
        <w:t>Промени в ЗУТ</w:t>
      </w:r>
      <w:r w:rsidR="000B4398">
        <w:rPr>
          <w:rFonts w:ascii="Times New Roman" w:hAnsi="Times New Roman" w:cs="Times New Roman"/>
          <w:sz w:val="24"/>
          <w:szCs w:val="24"/>
          <w:lang w:val="bg-BG"/>
        </w:rPr>
        <w:t>,</w:t>
      </w:r>
      <w:r w:rsidRPr="00D0081C">
        <w:rPr>
          <w:rFonts w:ascii="Times New Roman" w:hAnsi="Times New Roman" w:cs="Times New Roman"/>
          <w:sz w:val="24"/>
          <w:szCs w:val="24"/>
        </w:rPr>
        <w:t xml:space="preserve"> </w:t>
      </w:r>
      <w:r w:rsidR="000B4398" w:rsidRPr="00607246">
        <w:rPr>
          <w:rFonts w:ascii="Times New Roman" w:hAnsi="Times New Roman" w:cs="Times New Roman"/>
          <w:snapToGrid w:val="0"/>
          <w:sz w:val="24"/>
          <w:szCs w:val="24"/>
        </w:rPr>
        <w:t xml:space="preserve">касаещи изграждането на </w:t>
      </w:r>
      <w:r w:rsidR="000B4398" w:rsidRPr="00607246">
        <w:rPr>
          <w:rFonts w:ascii="Times New Roman" w:hAnsi="Times New Roman" w:cs="Times New Roman"/>
          <w:sz w:val="24"/>
          <w:szCs w:val="24"/>
        </w:rPr>
        <w:t>водоснабдителни и канализационни проводи (мрежи) и съоръжения</w:t>
      </w:r>
      <w:r w:rsidRPr="00D0081C">
        <w:rPr>
          <w:rFonts w:ascii="Times New Roman" w:hAnsi="Times New Roman" w:cs="Times New Roman"/>
          <w:sz w:val="24"/>
          <w:szCs w:val="24"/>
        </w:rPr>
        <w:t>;</w:t>
      </w:r>
    </w:p>
    <w:p w:rsidR="00D0081C" w:rsidRPr="00D0081C" w:rsidRDefault="00D0081C" w:rsidP="003F77C4">
      <w:pPr>
        <w:spacing w:after="0" w:line="360" w:lineRule="auto"/>
        <w:ind w:firstLine="720"/>
        <w:jc w:val="both"/>
        <w:rPr>
          <w:rFonts w:ascii="Times New Roman" w:hAnsi="Times New Roman" w:cs="Times New Roman"/>
          <w:sz w:val="24"/>
          <w:szCs w:val="24"/>
        </w:rPr>
      </w:pPr>
      <w:r w:rsidRPr="00D0081C">
        <w:rPr>
          <w:rFonts w:ascii="Times New Roman" w:hAnsi="Times New Roman" w:cs="Times New Roman"/>
          <w:sz w:val="24"/>
          <w:szCs w:val="24"/>
        </w:rPr>
        <w:t>-</w:t>
      </w:r>
      <w:r w:rsidRPr="00D0081C">
        <w:rPr>
          <w:rFonts w:ascii="Times New Roman" w:hAnsi="Times New Roman" w:cs="Times New Roman"/>
          <w:sz w:val="24"/>
          <w:szCs w:val="24"/>
        </w:rPr>
        <w:tab/>
        <w:t>Редица нови наредби и промени в действащи, детайлизиращи законовата уредба, включително за регулиране на качеството на В и К услугите, за регулиране на цените, за изискванията към ВиК операторите, за изискванията за присъединяването и други.</w:t>
      </w:r>
    </w:p>
    <w:p w:rsidR="00D0081C" w:rsidRPr="00D0081C" w:rsidRDefault="00D0081C" w:rsidP="00D92C2F">
      <w:pPr>
        <w:spacing w:after="0" w:line="360" w:lineRule="auto"/>
        <w:ind w:firstLine="720"/>
        <w:jc w:val="both"/>
        <w:rPr>
          <w:rFonts w:ascii="Times New Roman" w:hAnsi="Times New Roman" w:cs="Times New Roman"/>
          <w:sz w:val="24"/>
          <w:szCs w:val="24"/>
        </w:rPr>
      </w:pPr>
      <w:r w:rsidRPr="00D0081C">
        <w:rPr>
          <w:rFonts w:ascii="Times New Roman" w:hAnsi="Times New Roman" w:cs="Times New Roman"/>
          <w:sz w:val="24"/>
          <w:szCs w:val="24"/>
        </w:rPr>
        <w:t xml:space="preserve">От значение са и други актуални законови решения, в т.ч. Законът за публичните предприятия, с който се въвеждат нови стандарти за управление на публичните предприятия въз основа на добрите практики и международния опит в съответствие с Насоките на Организацията за икономическо сътрудничество и развитие (ОИСР) за корпоративното управление на публичните предприятия, който е приложим и към публичните предприятия – ВиК оператори. </w:t>
      </w:r>
    </w:p>
    <w:p w:rsidR="00D0081C" w:rsidRPr="00D0081C" w:rsidRDefault="00D0081C" w:rsidP="00D92C2F">
      <w:pPr>
        <w:spacing w:after="0" w:line="360" w:lineRule="auto"/>
        <w:ind w:firstLine="720"/>
        <w:jc w:val="both"/>
        <w:rPr>
          <w:rFonts w:ascii="Times New Roman" w:hAnsi="Times New Roman" w:cs="Times New Roman"/>
          <w:sz w:val="24"/>
          <w:szCs w:val="24"/>
        </w:rPr>
      </w:pPr>
      <w:r w:rsidRPr="00D0081C">
        <w:rPr>
          <w:rFonts w:ascii="Times New Roman" w:hAnsi="Times New Roman" w:cs="Times New Roman"/>
          <w:sz w:val="24"/>
          <w:szCs w:val="24"/>
        </w:rPr>
        <w:t xml:space="preserve">Извършената обемна работа в изпълнение на законовите изисквания и </w:t>
      </w:r>
      <w:r w:rsidR="00881003">
        <w:rPr>
          <w:rFonts w:ascii="Times New Roman" w:hAnsi="Times New Roman" w:cs="Times New Roman"/>
          <w:sz w:val="24"/>
          <w:szCs w:val="24"/>
          <w:lang w:val="bg-BG"/>
        </w:rPr>
        <w:t>отрасловата</w:t>
      </w:r>
      <w:r w:rsidRPr="00D0081C">
        <w:rPr>
          <w:rFonts w:ascii="Times New Roman" w:hAnsi="Times New Roman" w:cs="Times New Roman"/>
          <w:sz w:val="24"/>
          <w:szCs w:val="24"/>
        </w:rPr>
        <w:t xml:space="preserve"> стратегия</w:t>
      </w:r>
      <w:r w:rsidR="00881003">
        <w:rPr>
          <w:rFonts w:ascii="Times New Roman" w:hAnsi="Times New Roman" w:cs="Times New Roman"/>
          <w:sz w:val="24"/>
          <w:szCs w:val="24"/>
          <w:lang w:val="bg-BG"/>
        </w:rPr>
        <w:t>,</w:t>
      </w:r>
      <w:r w:rsidRPr="00D0081C">
        <w:rPr>
          <w:rFonts w:ascii="Times New Roman" w:hAnsi="Times New Roman" w:cs="Times New Roman"/>
          <w:sz w:val="24"/>
          <w:szCs w:val="24"/>
        </w:rPr>
        <w:t xml:space="preserve"> по изготвянето и приемането на регионалните генерални планове </w:t>
      </w:r>
      <w:r w:rsidR="00881003">
        <w:rPr>
          <w:rFonts w:ascii="Times New Roman" w:hAnsi="Times New Roman" w:cs="Times New Roman"/>
          <w:sz w:val="24"/>
          <w:szCs w:val="24"/>
          <w:lang w:val="bg-BG"/>
        </w:rPr>
        <w:t>з</w:t>
      </w:r>
      <w:r w:rsidRPr="00D0081C">
        <w:rPr>
          <w:rFonts w:ascii="Times New Roman" w:hAnsi="Times New Roman" w:cs="Times New Roman"/>
          <w:sz w:val="24"/>
          <w:szCs w:val="24"/>
        </w:rPr>
        <w:t>а ВиК системите и инвестиционните програми към тях, създадените асоциации по ВиК и сключени</w:t>
      </w:r>
      <w:r w:rsidR="00881003">
        <w:rPr>
          <w:rFonts w:ascii="Times New Roman" w:hAnsi="Times New Roman" w:cs="Times New Roman"/>
          <w:sz w:val="24"/>
          <w:szCs w:val="24"/>
          <w:lang w:val="bg-BG"/>
        </w:rPr>
        <w:t>те</w:t>
      </w:r>
      <w:r w:rsidRPr="00D0081C">
        <w:rPr>
          <w:rFonts w:ascii="Times New Roman" w:hAnsi="Times New Roman" w:cs="Times New Roman"/>
          <w:sz w:val="24"/>
          <w:szCs w:val="24"/>
        </w:rPr>
        <w:t xml:space="preserve"> договори между тях и ВиК операторите, изготвянето и изпълнението на бизнес плановете на ВиК операторите</w:t>
      </w:r>
      <w:r w:rsidR="000B4398">
        <w:rPr>
          <w:rFonts w:ascii="Times New Roman" w:hAnsi="Times New Roman" w:cs="Times New Roman"/>
          <w:sz w:val="24"/>
          <w:szCs w:val="24"/>
          <w:lang w:val="bg-BG"/>
        </w:rPr>
        <w:t xml:space="preserve"> и</w:t>
      </w:r>
      <w:r w:rsidRPr="00D0081C">
        <w:rPr>
          <w:rFonts w:ascii="Times New Roman" w:hAnsi="Times New Roman" w:cs="Times New Roman"/>
          <w:sz w:val="24"/>
          <w:szCs w:val="24"/>
        </w:rPr>
        <w:t xml:space="preserve"> акумулираният опит в регулирането на ВиК отрасъла</w:t>
      </w:r>
      <w:r w:rsidR="00881003">
        <w:rPr>
          <w:rFonts w:ascii="Times New Roman" w:hAnsi="Times New Roman" w:cs="Times New Roman"/>
          <w:sz w:val="24"/>
          <w:szCs w:val="24"/>
          <w:lang w:val="bg-BG"/>
        </w:rPr>
        <w:t xml:space="preserve"> и др.</w:t>
      </w:r>
      <w:r w:rsidR="000B4398">
        <w:rPr>
          <w:rFonts w:ascii="Times New Roman" w:hAnsi="Times New Roman" w:cs="Times New Roman"/>
          <w:sz w:val="24"/>
          <w:szCs w:val="24"/>
          <w:lang w:val="bg-BG"/>
        </w:rPr>
        <w:t>,</w:t>
      </w:r>
      <w:r w:rsidRPr="00D0081C">
        <w:rPr>
          <w:rFonts w:ascii="Times New Roman" w:hAnsi="Times New Roman" w:cs="Times New Roman"/>
          <w:sz w:val="24"/>
          <w:szCs w:val="24"/>
        </w:rPr>
        <w:t xml:space="preserve"> са важни предпоставки за осъществяване на цялостен преглед и обновяване на нормативната база на отрасъл ВиК. </w:t>
      </w:r>
    </w:p>
    <w:p w:rsidR="004D042B" w:rsidRPr="004A299C" w:rsidRDefault="00D0081C" w:rsidP="00656651">
      <w:pPr>
        <w:spacing w:after="0" w:line="360" w:lineRule="auto"/>
        <w:ind w:firstLine="720"/>
        <w:jc w:val="both"/>
        <w:rPr>
          <w:rFonts w:ascii="Times New Roman" w:hAnsi="Times New Roman" w:cs="Times New Roman"/>
          <w:sz w:val="24"/>
          <w:szCs w:val="24"/>
          <w:lang w:val="bg-BG"/>
        </w:rPr>
      </w:pPr>
      <w:r w:rsidRPr="00D0081C">
        <w:rPr>
          <w:rFonts w:ascii="Times New Roman" w:hAnsi="Times New Roman" w:cs="Times New Roman"/>
          <w:sz w:val="24"/>
          <w:szCs w:val="24"/>
        </w:rPr>
        <w:t xml:space="preserve">При извършването на работата и реализацията на изброените процеси са установени проблемни области от различно естество, включително дължащи се на </w:t>
      </w:r>
      <w:r w:rsidR="000B4398">
        <w:rPr>
          <w:rFonts w:ascii="Times New Roman" w:hAnsi="Times New Roman" w:cs="Times New Roman"/>
          <w:sz w:val="24"/>
          <w:szCs w:val="24"/>
          <w:lang w:val="bg-BG"/>
        </w:rPr>
        <w:t xml:space="preserve">непълноти и </w:t>
      </w:r>
      <w:r w:rsidR="000B4398">
        <w:rPr>
          <w:rFonts w:ascii="Times New Roman" w:hAnsi="Times New Roman" w:cs="Times New Roman"/>
          <w:sz w:val="24"/>
          <w:szCs w:val="24"/>
          <w:lang w:val="bg-BG"/>
        </w:rPr>
        <w:lastRenderedPageBreak/>
        <w:t>несъвършенства</w:t>
      </w:r>
      <w:r w:rsidR="000B4398" w:rsidRPr="00D0081C">
        <w:rPr>
          <w:rFonts w:ascii="Times New Roman" w:hAnsi="Times New Roman" w:cs="Times New Roman"/>
          <w:sz w:val="24"/>
          <w:szCs w:val="24"/>
        </w:rPr>
        <w:t xml:space="preserve"> </w:t>
      </w:r>
      <w:r w:rsidRPr="00D0081C">
        <w:rPr>
          <w:rFonts w:ascii="Times New Roman" w:hAnsi="Times New Roman" w:cs="Times New Roman"/>
          <w:sz w:val="24"/>
          <w:szCs w:val="24"/>
        </w:rPr>
        <w:t>в нормативната уредба.</w:t>
      </w:r>
      <w:r w:rsidR="00A23C65">
        <w:rPr>
          <w:rFonts w:ascii="Times New Roman" w:hAnsi="Times New Roman" w:cs="Times New Roman"/>
          <w:sz w:val="24"/>
          <w:szCs w:val="24"/>
          <w:lang w:val="bg-BG"/>
        </w:rPr>
        <w:t xml:space="preserve"> </w:t>
      </w:r>
      <w:r w:rsidR="003F6D20">
        <w:rPr>
          <w:rFonts w:ascii="Times New Roman" w:hAnsi="Times New Roman" w:cs="Times New Roman"/>
          <w:sz w:val="24"/>
          <w:szCs w:val="24"/>
          <w:lang w:val="bg-BG"/>
        </w:rPr>
        <w:t xml:space="preserve">Разделянето </w:t>
      </w:r>
      <w:r w:rsidRPr="00D0081C">
        <w:rPr>
          <w:rFonts w:ascii="Times New Roman" w:hAnsi="Times New Roman" w:cs="Times New Roman"/>
          <w:sz w:val="24"/>
          <w:szCs w:val="24"/>
        </w:rPr>
        <w:t>на уредбата на водоснабдяването и канализацията в два основни закона – ЗВ и ЗРВКУ води до механично разделяне на материята, което въпреки вътрешните препратки затруднява нейното прилагане</w:t>
      </w:r>
      <w:r w:rsidR="00A23C65">
        <w:rPr>
          <w:rFonts w:ascii="Times New Roman" w:hAnsi="Times New Roman" w:cs="Times New Roman"/>
          <w:sz w:val="24"/>
          <w:szCs w:val="24"/>
          <w:lang w:val="bg-BG"/>
        </w:rPr>
        <w:t>,</w:t>
      </w:r>
      <w:r w:rsidRPr="00D0081C">
        <w:rPr>
          <w:rFonts w:ascii="Times New Roman" w:hAnsi="Times New Roman" w:cs="Times New Roman"/>
          <w:sz w:val="24"/>
          <w:szCs w:val="24"/>
        </w:rPr>
        <w:t xml:space="preserve"> поради допуснати принципни, понятийни и институционални неточности и пропуски.</w:t>
      </w:r>
      <w:r w:rsidR="00CA1821">
        <w:rPr>
          <w:rFonts w:ascii="Times New Roman" w:hAnsi="Times New Roman" w:cs="Times New Roman"/>
          <w:sz w:val="24"/>
          <w:szCs w:val="24"/>
          <w:lang w:val="bg-BG"/>
        </w:rPr>
        <w:t xml:space="preserve"> Така например едно и също понятие има различни дефиниции в ЗВ и ЗРВКУ или за едно и също смислово понятие съществуват по две или три наименования. Намесването на закона за енергетиката във връзка с функционирането на </w:t>
      </w:r>
      <w:r w:rsidR="00F22253">
        <w:rPr>
          <w:rFonts w:ascii="Times New Roman" w:hAnsi="Times New Roman" w:cs="Times New Roman"/>
          <w:sz w:val="24"/>
          <w:szCs w:val="24"/>
          <w:lang w:val="bg-BG"/>
        </w:rPr>
        <w:t>Комисията по енергийно и водно регулирате (</w:t>
      </w:r>
      <w:r w:rsidR="00CA1821">
        <w:rPr>
          <w:rFonts w:ascii="Times New Roman" w:hAnsi="Times New Roman" w:cs="Times New Roman"/>
          <w:sz w:val="24"/>
          <w:szCs w:val="24"/>
          <w:lang w:val="bg-BG"/>
        </w:rPr>
        <w:t>КЕВР</w:t>
      </w:r>
      <w:r w:rsidR="00F22253">
        <w:rPr>
          <w:rFonts w:ascii="Times New Roman" w:hAnsi="Times New Roman" w:cs="Times New Roman"/>
          <w:sz w:val="24"/>
          <w:szCs w:val="24"/>
          <w:lang w:val="bg-BG"/>
        </w:rPr>
        <w:t>)</w:t>
      </w:r>
      <w:r w:rsidR="00CA1821">
        <w:rPr>
          <w:rFonts w:ascii="Times New Roman" w:hAnsi="Times New Roman" w:cs="Times New Roman"/>
          <w:sz w:val="24"/>
          <w:szCs w:val="24"/>
          <w:lang w:val="bg-BG"/>
        </w:rPr>
        <w:t xml:space="preserve"> в съвсем различните отраслови взаимоотнешия на водоснабдяването и канализацията</w:t>
      </w:r>
      <w:r w:rsidR="008135FD">
        <w:rPr>
          <w:rFonts w:ascii="Times New Roman" w:hAnsi="Times New Roman" w:cs="Times New Roman"/>
          <w:sz w:val="24"/>
          <w:szCs w:val="24"/>
          <w:lang w:val="bg-BG"/>
        </w:rPr>
        <w:t xml:space="preserve"> също допринасят за комплицирането и създаването на неясноти в нормативната последователност.</w:t>
      </w:r>
      <w:r w:rsidR="00CA1821">
        <w:rPr>
          <w:rFonts w:ascii="Times New Roman" w:hAnsi="Times New Roman" w:cs="Times New Roman"/>
          <w:sz w:val="24"/>
          <w:szCs w:val="24"/>
          <w:lang w:val="bg-BG"/>
        </w:rPr>
        <w:t xml:space="preserve"> </w:t>
      </w:r>
    </w:p>
    <w:p w:rsidR="00D0081C" w:rsidRPr="004A299C" w:rsidRDefault="00D0081C" w:rsidP="005B6F72">
      <w:pPr>
        <w:spacing w:after="0" w:line="360" w:lineRule="auto"/>
        <w:ind w:firstLine="720"/>
        <w:jc w:val="both"/>
        <w:rPr>
          <w:rFonts w:ascii="Times New Roman" w:hAnsi="Times New Roman" w:cs="Times New Roman"/>
          <w:sz w:val="24"/>
          <w:szCs w:val="24"/>
          <w:lang w:val="bg-BG"/>
        </w:rPr>
      </w:pPr>
      <w:r w:rsidRPr="00D0081C">
        <w:rPr>
          <w:rFonts w:ascii="Times New Roman" w:hAnsi="Times New Roman" w:cs="Times New Roman"/>
          <w:sz w:val="24"/>
          <w:szCs w:val="24"/>
        </w:rPr>
        <w:t xml:space="preserve">Въпреки възприетия принцип в цитираната </w:t>
      </w:r>
      <w:r w:rsidR="00C53CD0">
        <w:rPr>
          <w:rFonts w:ascii="Times New Roman" w:hAnsi="Times New Roman" w:cs="Times New Roman"/>
          <w:sz w:val="24"/>
          <w:szCs w:val="24"/>
          <w:lang w:val="bg-BG"/>
        </w:rPr>
        <w:t>отраслова</w:t>
      </w:r>
      <w:r w:rsidRPr="00D0081C">
        <w:rPr>
          <w:rFonts w:ascii="Times New Roman" w:hAnsi="Times New Roman" w:cs="Times New Roman"/>
          <w:sz w:val="24"/>
          <w:szCs w:val="24"/>
        </w:rPr>
        <w:t xml:space="preserve"> стратегия за управление на отрасъла чрез 28 обособени територии, които да съвпадат с административните области съгласно административно-териториалното устройство на страната, това до момента не е въведено като нормативно изискване, съответно не е реализирано на практика. Към момента има шест области, в които не е осъществена консолидацията на обособени територии и ВиК оператори, и това се отчита като причина, която се отразява негативно както на управлението на ВиК системите, така и </w:t>
      </w:r>
      <w:r w:rsidR="00900109">
        <w:rPr>
          <w:rFonts w:ascii="Times New Roman" w:hAnsi="Times New Roman" w:cs="Times New Roman"/>
          <w:sz w:val="24"/>
          <w:szCs w:val="24"/>
          <w:lang w:val="bg-BG"/>
        </w:rPr>
        <w:t>на финансирането на развитието на ВиК инфраструктурата</w:t>
      </w:r>
      <w:r w:rsidR="00ED6CDC">
        <w:rPr>
          <w:rFonts w:ascii="Times New Roman" w:hAnsi="Times New Roman" w:cs="Times New Roman"/>
          <w:sz w:val="24"/>
          <w:szCs w:val="24"/>
          <w:lang w:val="bg-BG"/>
        </w:rPr>
        <w:t xml:space="preserve"> в тези територии</w:t>
      </w:r>
      <w:r w:rsidRPr="00D0081C">
        <w:rPr>
          <w:rFonts w:ascii="Times New Roman" w:hAnsi="Times New Roman" w:cs="Times New Roman"/>
          <w:sz w:val="24"/>
          <w:szCs w:val="24"/>
        </w:rPr>
        <w:t>.</w:t>
      </w:r>
      <w:r w:rsidR="00656651">
        <w:rPr>
          <w:rFonts w:ascii="Times New Roman" w:hAnsi="Times New Roman" w:cs="Times New Roman"/>
          <w:sz w:val="24"/>
          <w:szCs w:val="24"/>
        </w:rPr>
        <w:t xml:space="preserve"> </w:t>
      </w:r>
      <w:r w:rsidR="00656651">
        <w:rPr>
          <w:rFonts w:ascii="Times New Roman" w:hAnsi="Times New Roman" w:cs="Times New Roman"/>
          <w:sz w:val="24"/>
          <w:szCs w:val="24"/>
          <w:lang w:val="bg-BG"/>
        </w:rPr>
        <w:t>Поради своята раздробеност</w:t>
      </w:r>
      <w:r w:rsidR="003C7DF0">
        <w:rPr>
          <w:rFonts w:ascii="Times New Roman" w:hAnsi="Times New Roman" w:cs="Times New Roman"/>
          <w:sz w:val="24"/>
          <w:szCs w:val="24"/>
          <w:lang w:val="bg-BG"/>
        </w:rPr>
        <w:t xml:space="preserve"> и финансова нежизнеспособност част от малките дружества не успяват да акомулират средства за покриване на оперативните си разходи. Тъй като не изпълняват условията за регионален подход на стопанисване и прдоставяне на ВиК услугите нямат достъп и до средствата по линия на Европейксите структурни и инвестиционни фондове. В същото време с изискванията за съответствие с изискванията в областта на качеството на питейните води, отвеждането и пречистването на отпадъчните води</w:t>
      </w:r>
      <w:r w:rsidR="00A74E07">
        <w:rPr>
          <w:rFonts w:ascii="Times New Roman" w:hAnsi="Times New Roman" w:cs="Times New Roman"/>
          <w:sz w:val="24"/>
          <w:szCs w:val="24"/>
          <w:lang w:val="bg-BG"/>
        </w:rPr>
        <w:t xml:space="preserve"> се изисква и наличие на повече технически умения и инструменти, както и финансови потоци за поддържане и инвестиции. Тенденцията за консолидация при поддържането на ВиК инфра</w:t>
      </w:r>
      <w:r w:rsidR="00D76F49">
        <w:rPr>
          <w:rFonts w:ascii="Times New Roman" w:hAnsi="Times New Roman" w:cs="Times New Roman"/>
          <w:sz w:val="24"/>
          <w:szCs w:val="24"/>
          <w:lang w:val="bg-BG"/>
        </w:rPr>
        <w:t>с</w:t>
      </w:r>
      <w:r w:rsidR="00A74E07">
        <w:rPr>
          <w:rFonts w:ascii="Times New Roman" w:hAnsi="Times New Roman" w:cs="Times New Roman"/>
          <w:sz w:val="24"/>
          <w:szCs w:val="24"/>
          <w:lang w:val="bg-BG"/>
        </w:rPr>
        <w:t>труктурата е валидна за цяла Европа като е продиктувана основно от стремеж към икономии от мащаба</w:t>
      </w:r>
      <w:r w:rsidR="00D76F49" w:rsidRPr="00D76F49">
        <w:rPr>
          <w:rFonts w:ascii="Times New Roman" w:hAnsi="Times New Roman" w:cs="Times New Roman"/>
          <w:sz w:val="24"/>
          <w:szCs w:val="24"/>
          <w:lang w:val="bg-BG"/>
        </w:rPr>
        <w:t xml:space="preserve"> </w:t>
      </w:r>
      <w:r w:rsidR="00D76F49">
        <w:rPr>
          <w:rFonts w:ascii="Times New Roman" w:hAnsi="Times New Roman" w:cs="Times New Roman"/>
          <w:sz w:val="24"/>
          <w:szCs w:val="24"/>
          <w:lang w:val="bg-BG"/>
        </w:rPr>
        <w:t>при предоставянето на ВиК услуги</w:t>
      </w:r>
      <w:r w:rsidR="00F22253">
        <w:rPr>
          <w:rFonts w:ascii="Times New Roman" w:hAnsi="Times New Roman" w:cs="Times New Roman"/>
          <w:sz w:val="24"/>
          <w:szCs w:val="24"/>
          <w:lang w:val="bg-BG"/>
        </w:rPr>
        <w:t>те</w:t>
      </w:r>
      <w:r w:rsidR="00A74E07" w:rsidRPr="004A299C">
        <w:rPr>
          <w:rFonts w:ascii="Times New Roman" w:hAnsi="Times New Roman" w:cs="Times New Roman"/>
          <w:sz w:val="24"/>
          <w:szCs w:val="24"/>
          <w:lang w:val="bg-BG"/>
        </w:rPr>
        <w:t>.</w:t>
      </w:r>
      <w:r w:rsidR="00CA1821" w:rsidRPr="004A299C">
        <w:rPr>
          <w:rFonts w:ascii="Times New Roman" w:hAnsi="Times New Roman" w:cs="Times New Roman"/>
          <w:sz w:val="24"/>
          <w:szCs w:val="24"/>
          <w:lang w:val="bg-BG"/>
        </w:rPr>
        <w:t>, за да може да се разчита на възможност за ефективно функциониране на дружествата, надеждно и устойчиво поддържане на ВиК системите.</w:t>
      </w:r>
      <w:r w:rsidR="00CA1821">
        <w:rPr>
          <w:rFonts w:ascii="Times New Roman" w:hAnsi="Times New Roman" w:cs="Times New Roman"/>
          <w:sz w:val="24"/>
          <w:szCs w:val="24"/>
          <w:lang w:val="bg-BG"/>
        </w:rPr>
        <w:t xml:space="preserve"> </w:t>
      </w:r>
    </w:p>
    <w:p w:rsidR="00BB3275" w:rsidRDefault="009D4F27" w:rsidP="00F86EE7">
      <w:pPr>
        <w:spacing w:after="0" w:line="360" w:lineRule="auto"/>
        <w:ind w:firstLine="720"/>
        <w:jc w:val="both"/>
        <w:rPr>
          <w:rFonts w:ascii="Times New Roman" w:hAnsi="Times New Roman" w:cs="Times New Roman"/>
          <w:sz w:val="24"/>
          <w:szCs w:val="24"/>
          <w:lang w:val="bg-BG"/>
        </w:rPr>
      </w:pPr>
      <w:r>
        <w:rPr>
          <w:rFonts w:ascii="Times New Roman" w:hAnsi="Times New Roman" w:cs="Times New Roman"/>
          <w:sz w:val="24"/>
          <w:szCs w:val="24"/>
          <w:lang w:val="bg-BG"/>
        </w:rPr>
        <w:lastRenderedPageBreak/>
        <w:t>У</w:t>
      </w:r>
      <w:r w:rsidR="00BB3275">
        <w:rPr>
          <w:rFonts w:ascii="Times New Roman" w:hAnsi="Times New Roman" w:cs="Times New Roman"/>
          <w:sz w:val="24"/>
          <w:szCs w:val="24"/>
          <w:lang w:val="bg-BG"/>
        </w:rPr>
        <w:t>становен</w:t>
      </w:r>
      <w:r w:rsidR="00D073CA">
        <w:rPr>
          <w:rFonts w:ascii="Times New Roman" w:hAnsi="Times New Roman" w:cs="Times New Roman"/>
          <w:sz w:val="24"/>
          <w:szCs w:val="24"/>
          <w:lang w:val="bg-BG"/>
        </w:rPr>
        <w:t>и</w:t>
      </w:r>
      <w:r w:rsidR="00BB3275">
        <w:rPr>
          <w:rFonts w:ascii="Times New Roman" w:hAnsi="Times New Roman" w:cs="Times New Roman"/>
          <w:sz w:val="24"/>
          <w:szCs w:val="24"/>
          <w:lang w:val="bg-BG"/>
        </w:rPr>
        <w:t xml:space="preserve"> проблем</w:t>
      </w:r>
      <w:r w:rsidR="00D073CA">
        <w:rPr>
          <w:rFonts w:ascii="Times New Roman" w:hAnsi="Times New Roman" w:cs="Times New Roman"/>
          <w:sz w:val="24"/>
          <w:szCs w:val="24"/>
          <w:lang w:val="bg-BG"/>
        </w:rPr>
        <w:t>и</w:t>
      </w:r>
      <w:r w:rsidR="005D5159">
        <w:rPr>
          <w:rFonts w:ascii="Times New Roman" w:hAnsi="Times New Roman" w:cs="Times New Roman"/>
          <w:sz w:val="24"/>
          <w:szCs w:val="24"/>
          <w:lang w:val="bg-BG"/>
        </w:rPr>
        <w:t>,</w:t>
      </w:r>
      <w:r w:rsidR="00BB3275">
        <w:rPr>
          <w:rFonts w:ascii="Times New Roman" w:hAnsi="Times New Roman" w:cs="Times New Roman"/>
          <w:sz w:val="24"/>
          <w:szCs w:val="24"/>
          <w:lang w:val="bg-BG"/>
        </w:rPr>
        <w:t xml:space="preserve"> свързан</w:t>
      </w:r>
      <w:r w:rsidR="00D073CA">
        <w:rPr>
          <w:rFonts w:ascii="Times New Roman" w:hAnsi="Times New Roman" w:cs="Times New Roman"/>
          <w:sz w:val="24"/>
          <w:szCs w:val="24"/>
          <w:lang w:val="bg-BG"/>
        </w:rPr>
        <w:t>и</w:t>
      </w:r>
      <w:r w:rsidR="00BB3275">
        <w:rPr>
          <w:rFonts w:ascii="Times New Roman" w:hAnsi="Times New Roman" w:cs="Times New Roman"/>
          <w:sz w:val="24"/>
          <w:szCs w:val="24"/>
          <w:lang w:val="bg-BG"/>
        </w:rPr>
        <w:t xml:space="preserve"> с прилагането на </w:t>
      </w:r>
      <w:r w:rsidR="0014531B">
        <w:rPr>
          <w:rFonts w:ascii="Times New Roman" w:hAnsi="Times New Roman" w:cs="Times New Roman"/>
          <w:sz w:val="24"/>
          <w:szCs w:val="24"/>
          <w:lang w:val="bg-BG"/>
        </w:rPr>
        <w:t xml:space="preserve">действащите </w:t>
      </w:r>
      <w:r w:rsidR="00BB3275">
        <w:rPr>
          <w:rFonts w:ascii="Times New Roman" w:hAnsi="Times New Roman" w:cs="Times New Roman"/>
          <w:sz w:val="24"/>
          <w:szCs w:val="24"/>
          <w:lang w:val="bg-BG"/>
        </w:rPr>
        <w:t>норми</w:t>
      </w:r>
      <w:r w:rsidR="005D5159">
        <w:rPr>
          <w:rFonts w:ascii="Times New Roman" w:hAnsi="Times New Roman" w:cs="Times New Roman"/>
          <w:sz w:val="24"/>
          <w:szCs w:val="24"/>
          <w:lang w:val="bg-BG"/>
        </w:rPr>
        <w:t>,</w:t>
      </w:r>
      <w:r w:rsidR="00BB3275">
        <w:rPr>
          <w:rFonts w:ascii="Times New Roman" w:hAnsi="Times New Roman" w:cs="Times New Roman"/>
          <w:sz w:val="24"/>
          <w:szCs w:val="24"/>
          <w:lang w:val="bg-BG"/>
        </w:rPr>
        <w:t xml:space="preserve"> </w:t>
      </w:r>
      <w:r w:rsidR="00D073CA">
        <w:rPr>
          <w:rFonts w:ascii="Times New Roman" w:hAnsi="Times New Roman" w:cs="Times New Roman"/>
          <w:sz w:val="24"/>
          <w:szCs w:val="24"/>
          <w:lang w:val="bg-BG"/>
        </w:rPr>
        <w:t>са</w:t>
      </w:r>
      <w:r w:rsidR="00BB3275">
        <w:rPr>
          <w:rFonts w:ascii="Times New Roman" w:hAnsi="Times New Roman" w:cs="Times New Roman"/>
          <w:sz w:val="24"/>
          <w:szCs w:val="24"/>
          <w:lang w:val="bg-BG"/>
        </w:rPr>
        <w:t xml:space="preserve"> </w:t>
      </w:r>
      <w:r w:rsidR="005D5159">
        <w:rPr>
          <w:rFonts w:ascii="Times New Roman" w:hAnsi="Times New Roman" w:cs="Times New Roman"/>
          <w:sz w:val="24"/>
          <w:szCs w:val="24"/>
          <w:lang w:val="bg-BG"/>
        </w:rPr>
        <w:t xml:space="preserve">сложната </w:t>
      </w:r>
      <w:r w:rsidR="00BB3275">
        <w:rPr>
          <w:rFonts w:ascii="Times New Roman" w:hAnsi="Times New Roman" w:cs="Times New Roman"/>
          <w:sz w:val="24"/>
          <w:szCs w:val="24"/>
          <w:lang w:val="bg-BG"/>
        </w:rPr>
        <w:t>регула</w:t>
      </w:r>
      <w:r w:rsidR="005D5159">
        <w:rPr>
          <w:rFonts w:ascii="Times New Roman" w:hAnsi="Times New Roman" w:cs="Times New Roman"/>
          <w:sz w:val="24"/>
          <w:szCs w:val="24"/>
          <w:lang w:val="bg-BG"/>
        </w:rPr>
        <w:t>ция в отрасъла</w:t>
      </w:r>
      <w:r w:rsidR="00D073CA">
        <w:rPr>
          <w:rFonts w:ascii="Times New Roman" w:hAnsi="Times New Roman" w:cs="Times New Roman"/>
          <w:sz w:val="24"/>
          <w:szCs w:val="24"/>
          <w:lang w:val="bg-BG"/>
        </w:rPr>
        <w:t>, съществуващата ценова структура, която не дава възможност за устойчивост на дружествата и за достатъчно инвестиции, административна тежест</w:t>
      </w:r>
      <w:r w:rsidRPr="009D4F27">
        <w:rPr>
          <w:rFonts w:ascii="Times New Roman" w:hAnsi="Times New Roman" w:cs="Times New Roman"/>
          <w:sz w:val="24"/>
          <w:szCs w:val="24"/>
          <w:lang w:val="bg-BG"/>
        </w:rPr>
        <w:t xml:space="preserve"> </w:t>
      </w:r>
      <w:r>
        <w:rPr>
          <w:rFonts w:ascii="Times New Roman" w:hAnsi="Times New Roman" w:cs="Times New Roman"/>
          <w:sz w:val="24"/>
          <w:szCs w:val="24"/>
          <w:lang w:val="bg-BG"/>
        </w:rPr>
        <w:t>и други</w:t>
      </w:r>
      <w:r w:rsidR="00BB3275">
        <w:rPr>
          <w:rFonts w:ascii="Times New Roman" w:hAnsi="Times New Roman" w:cs="Times New Roman"/>
          <w:sz w:val="24"/>
          <w:szCs w:val="24"/>
          <w:lang w:val="bg-BG"/>
        </w:rPr>
        <w:t>.</w:t>
      </w:r>
    </w:p>
    <w:p w:rsidR="00BB3275" w:rsidRPr="00BB3275" w:rsidRDefault="00F86EE7" w:rsidP="00F86EE7">
      <w:pPr>
        <w:spacing w:after="0" w:line="360" w:lineRule="auto"/>
        <w:ind w:firstLine="720"/>
        <w:jc w:val="both"/>
        <w:rPr>
          <w:rFonts w:ascii="Times New Roman" w:hAnsi="Times New Roman" w:cs="Times New Roman"/>
          <w:sz w:val="24"/>
          <w:szCs w:val="24"/>
          <w:lang w:val="bg-BG"/>
        </w:rPr>
      </w:pPr>
      <w:r>
        <w:rPr>
          <w:rFonts w:ascii="Times New Roman" w:hAnsi="Times New Roman" w:cs="Times New Roman"/>
          <w:sz w:val="24"/>
          <w:szCs w:val="24"/>
          <w:lang w:val="bg-BG"/>
        </w:rPr>
        <w:t>К</w:t>
      </w:r>
      <w:r w:rsidR="00BB3275">
        <w:rPr>
          <w:rFonts w:ascii="Times New Roman" w:hAnsi="Times New Roman" w:cs="Times New Roman"/>
          <w:sz w:val="24"/>
          <w:szCs w:val="24"/>
          <w:lang w:val="bg-BG"/>
        </w:rPr>
        <w:t>онстатирани</w:t>
      </w:r>
      <w:r>
        <w:rPr>
          <w:rFonts w:ascii="Times New Roman" w:hAnsi="Times New Roman" w:cs="Times New Roman"/>
          <w:sz w:val="24"/>
          <w:szCs w:val="24"/>
          <w:lang w:val="bg-BG"/>
        </w:rPr>
        <w:t>те</w:t>
      </w:r>
      <w:r w:rsidR="00BB3275">
        <w:rPr>
          <w:rFonts w:ascii="Times New Roman" w:hAnsi="Times New Roman" w:cs="Times New Roman"/>
          <w:sz w:val="24"/>
          <w:szCs w:val="24"/>
          <w:lang w:val="bg-BG"/>
        </w:rPr>
        <w:t xml:space="preserve"> към момента неточности и затруднения, фрагментираната и сложна уредба и описани</w:t>
      </w:r>
      <w:r>
        <w:rPr>
          <w:rFonts w:ascii="Times New Roman" w:hAnsi="Times New Roman" w:cs="Times New Roman"/>
          <w:sz w:val="24"/>
          <w:szCs w:val="24"/>
          <w:lang w:val="bg-BG"/>
        </w:rPr>
        <w:t>те</w:t>
      </w:r>
      <w:r w:rsidR="00BB3275">
        <w:rPr>
          <w:rFonts w:ascii="Times New Roman" w:hAnsi="Times New Roman" w:cs="Times New Roman"/>
          <w:sz w:val="24"/>
          <w:szCs w:val="24"/>
          <w:lang w:val="bg-BG"/>
        </w:rPr>
        <w:t xml:space="preserve"> фактори налагат нуждата от </w:t>
      </w:r>
      <w:r w:rsidR="00A15025">
        <w:rPr>
          <w:rFonts w:ascii="Times New Roman" w:hAnsi="Times New Roman" w:cs="Times New Roman"/>
          <w:sz w:val="24"/>
          <w:szCs w:val="24"/>
          <w:lang w:val="bg-BG"/>
        </w:rPr>
        <w:t xml:space="preserve">приемане </w:t>
      </w:r>
      <w:r w:rsidR="00BB3275">
        <w:rPr>
          <w:rFonts w:ascii="Times New Roman" w:hAnsi="Times New Roman" w:cs="Times New Roman"/>
          <w:sz w:val="24"/>
          <w:szCs w:val="24"/>
          <w:lang w:val="bg-BG"/>
        </w:rPr>
        <w:t xml:space="preserve">на съвсем нов нормативен акт, </w:t>
      </w:r>
      <w:r w:rsidR="00A15025">
        <w:rPr>
          <w:rFonts w:ascii="Times New Roman" w:hAnsi="Times New Roman" w:cs="Times New Roman"/>
          <w:sz w:val="24"/>
          <w:szCs w:val="24"/>
          <w:lang w:val="bg-BG"/>
        </w:rPr>
        <w:t xml:space="preserve">с </w:t>
      </w:r>
      <w:r w:rsidR="00BB3275">
        <w:rPr>
          <w:rFonts w:ascii="Times New Roman" w:hAnsi="Times New Roman" w:cs="Times New Roman"/>
          <w:sz w:val="24"/>
          <w:szCs w:val="24"/>
          <w:lang w:val="bg-BG"/>
        </w:rPr>
        <w:t xml:space="preserve">който да </w:t>
      </w:r>
      <w:r w:rsidR="00A15025">
        <w:rPr>
          <w:rFonts w:ascii="Times New Roman" w:hAnsi="Times New Roman" w:cs="Times New Roman"/>
          <w:sz w:val="24"/>
          <w:szCs w:val="24"/>
          <w:lang w:val="bg-BG"/>
        </w:rPr>
        <w:t xml:space="preserve">се преодолеят </w:t>
      </w:r>
      <w:r w:rsidR="00BB3275">
        <w:rPr>
          <w:rFonts w:ascii="Times New Roman" w:hAnsi="Times New Roman" w:cs="Times New Roman"/>
          <w:sz w:val="24"/>
          <w:szCs w:val="24"/>
          <w:lang w:val="bg-BG"/>
        </w:rPr>
        <w:t xml:space="preserve">проблемите и да </w:t>
      </w:r>
      <w:r w:rsidR="00A15025">
        <w:rPr>
          <w:rFonts w:ascii="Times New Roman" w:hAnsi="Times New Roman" w:cs="Times New Roman"/>
          <w:sz w:val="24"/>
          <w:szCs w:val="24"/>
          <w:lang w:val="bg-BG"/>
        </w:rPr>
        <w:t xml:space="preserve">се регламентират </w:t>
      </w:r>
      <w:r w:rsidR="00BB3275">
        <w:rPr>
          <w:rFonts w:ascii="Times New Roman" w:hAnsi="Times New Roman" w:cs="Times New Roman"/>
          <w:sz w:val="24"/>
          <w:szCs w:val="24"/>
          <w:lang w:val="bg-BG"/>
        </w:rPr>
        <w:t xml:space="preserve">условия за надеждното, ефективно и устойчиво </w:t>
      </w:r>
      <w:r w:rsidR="00F86CB2">
        <w:rPr>
          <w:rFonts w:ascii="Times New Roman" w:hAnsi="Times New Roman" w:cs="Times New Roman"/>
          <w:sz w:val="24"/>
          <w:szCs w:val="24"/>
          <w:lang w:val="bg-BG"/>
        </w:rPr>
        <w:t>развитие и функциониране на водоснабдяването и канализацията. Съществува консенсус в рамките на заинтересованите страни за необходимостта и приоритетността на подобен нормативен акт, като аргументи в тази посока са изказвани многократно в последните години под формата на официални становища, предложения, разисквания по време на форуми и т.н.</w:t>
      </w:r>
    </w:p>
    <w:p w:rsidR="00D0081C" w:rsidRPr="00D0081C" w:rsidRDefault="00D0081C" w:rsidP="00A61D8A">
      <w:pPr>
        <w:jc w:val="both"/>
        <w:rPr>
          <w:rFonts w:ascii="Times New Roman" w:hAnsi="Times New Roman" w:cs="Times New Roman"/>
          <w:sz w:val="24"/>
          <w:szCs w:val="24"/>
        </w:rPr>
      </w:pPr>
    </w:p>
    <w:p w:rsidR="00D0081C" w:rsidRPr="00D0081C" w:rsidRDefault="00D0081C" w:rsidP="00ED156F">
      <w:pPr>
        <w:spacing w:after="0" w:line="360" w:lineRule="auto"/>
        <w:jc w:val="both"/>
        <w:outlineLvl w:val="1"/>
        <w:rPr>
          <w:rFonts w:ascii="Times New Roman" w:hAnsi="Times New Roman" w:cs="Times New Roman"/>
          <w:sz w:val="24"/>
          <w:szCs w:val="24"/>
        </w:rPr>
      </w:pPr>
      <w:r w:rsidRPr="00D0081C">
        <w:rPr>
          <w:rFonts w:ascii="Times New Roman" w:hAnsi="Times New Roman" w:cs="Times New Roman"/>
          <w:sz w:val="24"/>
          <w:szCs w:val="24"/>
        </w:rPr>
        <w:t xml:space="preserve">ПРЕДМЕТ НА НОВИЯ НОРМАТИВЕН АКТ: </w:t>
      </w:r>
    </w:p>
    <w:p w:rsidR="00D0081C" w:rsidRDefault="00D0081C" w:rsidP="00ED156F">
      <w:pPr>
        <w:spacing w:after="0" w:line="360" w:lineRule="auto"/>
        <w:ind w:firstLine="720"/>
        <w:jc w:val="both"/>
        <w:rPr>
          <w:rFonts w:ascii="Times New Roman" w:hAnsi="Times New Roman" w:cs="Times New Roman"/>
          <w:sz w:val="24"/>
          <w:szCs w:val="24"/>
        </w:rPr>
      </w:pPr>
      <w:r w:rsidRPr="003E0F21">
        <w:rPr>
          <w:rFonts w:ascii="Times New Roman" w:hAnsi="Times New Roman" w:cs="Times New Roman"/>
          <w:sz w:val="24"/>
          <w:szCs w:val="24"/>
        </w:rPr>
        <w:t xml:space="preserve">Новият </w:t>
      </w:r>
      <w:r w:rsidR="003E0F21" w:rsidRPr="003E0F21">
        <w:rPr>
          <w:rFonts w:ascii="Times New Roman" w:hAnsi="Times New Roman" w:cs="Times New Roman"/>
          <w:sz w:val="24"/>
          <w:szCs w:val="24"/>
          <w:lang w:val="bg-BG"/>
        </w:rPr>
        <w:t>з</w:t>
      </w:r>
      <w:r w:rsidRPr="003E0F21">
        <w:rPr>
          <w:rFonts w:ascii="Times New Roman" w:hAnsi="Times New Roman" w:cs="Times New Roman"/>
          <w:sz w:val="24"/>
          <w:szCs w:val="24"/>
        </w:rPr>
        <w:t>акон ще урежда обществените отношения, свързани с</w:t>
      </w:r>
      <w:r w:rsidR="00ED156F">
        <w:rPr>
          <w:rFonts w:ascii="Times New Roman" w:hAnsi="Times New Roman" w:cs="Times New Roman"/>
          <w:sz w:val="24"/>
          <w:szCs w:val="24"/>
          <w:lang w:val="bg-BG"/>
        </w:rPr>
        <w:t>ъс</w:t>
      </w:r>
      <w:r w:rsidRPr="003E0F21">
        <w:rPr>
          <w:rFonts w:ascii="Times New Roman" w:hAnsi="Times New Roman" w:cs="Times New Roman"/>
          <w:sz w:val="24"/>
          <w:szCs w:val="24"/>
        </w:rPr>
        <w:t xml:space="preserve"> </w:t>
      </w:r>
      <w:r w:rsidR="003E0F21" w:rsidRPr="003E0F21">
        <w:rPr>
          <w:rFonts w:ascii="Times New Roman" w:hAnsi="Times New Roman" w:cs="Times New Roman"/>
          <w:sz w:val="24"/>
          <w:szCs w:val="24"/>
        </w:rPr>
        <w:t>собствеността, управлението и експлоатацията на водоснабдителните и канализационните системи, изискванията към водоснабдителните и канализационните услуги, тяхното предоставяне, регулиране и контрол</w:t>
      </w:r>
      <w:r w:rsidRPr="003E0F21">
        <w:rPr>
          <w:rFonts w:ascii="Times New Roman" w:hAnsi="Times New Roman" w:cs="Times New Roman"/>
          <w:sz w:val="24"/>
          <w:szCs w:val="24"/>
        </w:rPr>
        <w:t xml:space="preserve">, правата и задълженията на </w:t>
      </w:r>
      <w:r w:rsidR="003E0F21">
        <w:rPr>
          <w:rFonts w:ascii="Times New Roman" w:hAnsi="Times New Roman" w:cs="Times New Roman"/>
          <w:sz w:val="24"/>
          <w:szCs w:val="24"/>
          <w:lang w:val="bg-BG"/>
        </w:rPr>
        <w:t>отговорните страни</w:t>
      </w:r>
      <w:r w:rsidRPr="003E0F21">
        <w:rPr>
          <w:rFonts w:ascii="Times New Roman" w:hAnsi="Times New Roman" w:cs="Times New Roman"/>
          <w:sz w:val="24"/>
          <w:szCs w:val="24"/>
        </w:rPr>
        <w:t xml:space="preserve"> и на съответните служби и дл</w:t>
      </w:r>
      <w:r w:rsidR="00ED156F">
        <w:rPr>
          <w:rFonts w:ascii="Times New Roman" w:hAnsi="Times New Roman" w:cs="Times New Roman"/>
          <w:sz w:val="24"/>
          <w:szCs w:val="24"/>
        </w:rPr>
        <w:t>ъжностни лица, както и мерките,</w:t>
      </w:r>
      <w:r w:rsidRPr="003E0F21">
        <w:rPr>
          <w:rFonts w:ascii="Times New Roman" w:hAnsi="Times New Roman" w:cs="Times New Roman"/>
          <w:sz w:val="24"/>
          <w:szCs w:val="24"/>
        </w:rPr>
        <w:t xml:space="preserve"> прилагани </w:t>
      </w:r>
      <w:r w:rsidR="006D2881">
        <w:rPr>
          <w:rFonts w:ascii="Times New Roman" w:hAnsi="Times New Roman" w:cs="Times New Roman"/>
          <w:sz w:val="24"/>
          <w:szCs w:val="24"/>
          <w:lang w:val="bg-BG"/>
        </w:rPr>
        <w:t>при</w:t>
      </w:r>
      <w:r w:rsidRPr="003E0F21">
        <w:rPr>
          <w:rFonts w:ascii="Times New Roman" w:hAnsi="Times New Roman" w:cs="Times New Roman"/>
          <w:sz w:val="24"/>
          <w:szCs w:val="24"/>
        </w:rPr>
        <w:t xml:space="preserve"> нарушаване на разпоредбите на този закон и на издадените въз основа на него нормативни актове. </w:t>
      </w:r>
    </w:p>
    <w:p w:rsidR="008D5517" w:rsidRDefault="008D5517" w:rsidP="008D5517">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lang w:val="bg-BG"/>
        </w:rPr>
        <w:t>С</w:t>
      </w:r>
      <w:r w:rsidRPr="00D0081C">
        <w:rPr>
          <w:rFonts w:ascii="Times New Roman" w:hAnsi="Times New Roman" w:cs="Times New Roman"/>
          <w:sz w:val="24"/>
          <w:szCs w:val="24"/>
        </w:rPr>
        <w:t xml:space="preserve"> новия закон </w:t>
      </w:r>
      <w:r>
        <w:rPr>
          <w:rFonts w:ascii="Times New Roman" w:hAnsi="Times New Roman" w:cs="Times New Roman"/>
          <w:sz w:val="24"/>
          <w:szCs w:val="24"/>
          <w:lang w:val="bg-BG"/>
        </w:rPr>
        <w:t xml:space="preserve">ще </w:t>
      </w:r>
      <w:r w:rsidRPr="00D0081C">
        <w:rPr>
          <w:rFonts w:ascii="Times New Roman" w:hAnsi="Times New Roman" w:cs="Times New Roman"/>
          <w:sz w:val="24"/>
          <w:szCs w:val="24"/>
        </w:rPr>
        <w:t>се запаз</w:t>
      </w:r>
      <w:r>
        <w:rPr>
          <w:rFonts w:ascii="Times New Roman" w:hAnsi="Times New Roman" w:cs="Times New Roman"/>
          <w:sz w:val="24"/>
          <w:szCs w:val="24"/>
          <w:lang w:val="bg-BG"/>
        </w:rPr>
        <w:t>ят</w:t>
      </w:r>
      <w:r w:rsidRPr="00D0081C">
        <w:rPr>
          <w:rFonts w:ascii="Times New Roman" w:hAnsi="Times New Roman" w:cs="Times New Roman"/>
          <w:sz w:val="24"/>
          <w:szCs w:val="24"/>
        </w:rPr>
        <w:t xml:space="preserve"> добрите решения на предходната правна уредба, като част от тях </w:t>
      </w:r>
      <w:r>
        <w:rPr>
          <w:rFonts w:ascii="Times New Roman" w:hAnsi="Times New Roman" w:cs="Times New Roman"/>
          <w:sz w:val="24"/>
          <w:szCs w:val="24"/>
          <w:lang w:val="bg-BG"/>
        </w:rPr>
        <w:t xml:space="preserve">ще </w:t>
      </w:r>
      <w:r w:rsidRPr="00D0081C">
        <w:rPr>
          <w:rFonts w:ascii="Times New Roman" w:hAnsi="Times New Roman" w:cs="Times New Roman"/>
          <w:sz w:val="24"/>
          <w:szCs w:val="24"/>
        </w:rPr>
        <w:t>се прецизират и допъл</w:t>
      </w:r>
      <w:r>
        <w:rPr>
          <w:rFonts w:ascii="Times New Roman" w:hAnsi="Times New Roman" w:cs="Times New Roman"/>
          <w:sz w:val="24"/>
          <w:szCs w:val="24"/>
          <w:lang w:val="bg-BG"/>
        </w:rPr>
        <w:t>нят</w:t>
      </w:r>
      <w:r w:rsidRPr="00D0081C">
        <w:rPr>
          <w:rFonts w:ascii="Times New Roman" w:hAnsi="Times New Roman" w:cs="Times New Roman"/>
          <w:sz w:val="24"/>
          <w:szCs w:val="24"/>
        </w:rPr>
        <w:t xml:space="preserve"> въз основа на опита от досегашната практика.</w:t>
      </w:r>
      <w:r>
        <w:rPr>
          <w:rFonts w:ascii="Times New Roman" w:hAnsi="Times New Roman" w:cs="Times New Roman"/>
          <w:sz w:val="24"/>
          <w:szCs w:val="24"/>
          <w:lang w:val="bg-BG"/>
        </w:rPr>
        <w:t xml:space="preserve"> </w:t>
      </w:r>
      <w:r w:rsidRPr="00D0081C">
        <w:rPr>
          <w:rFonts w:ascii="Times New Roman" w:hAnsi="Times New Roman" w:cs="Times New Roman"/>
          <w:sz w:val="24"/>
          <w:szCs w:val="24"/>
        </w:rPr>
        <w:t xml:space="preserve">В проекта на новия закон </w:t>
      </w:r>
      <w:r>
        <w:rPr>
          <w:rFonts w:ascii="Times New Roman" w:hAnsi="Times New Roman" w:cs="Times New Roman"/>
          <w:sz w:val="24"/>
          <w:szCs w:val="24"/>
          <w:lang w:val="bg-BG"/>
        </w:rPr>
        <w:t xml:space="preserve">ще </w:t>
      </w:r>
      <w:r w:rsidRPr="00D0081C">
        <w:rPr>
          <w:rFonts w:ascii="Times New Roman" w:hAnsi="Times New Roman" w:cs="Times New Roman"/>
          <w:sz w:val="24"/>
          <w:szCs w:val="24"/>
        </w:rPr>
        <w:t>се разпи</w:t>
      </w:r>
      <w:r>
        <w:rPr>
          <w:rFonts w:ascii="Times New Roman" w:hAnsi="Times New Roman" w:cs="Times New Roman"/>
          <w:sz w:val="24"/>
          <w:szCs w:val="24"/>
          <w:lang w:val="bg-BG"/>
        </w:rPr>
        <w:t>ш</w:t>
      </w:r>
      <w:r w:rsidRPr="00D0081C">
        <w:rPr>
          <w:rFonts w:ascii="Times New Roman" w:hAnsi="Times New Roman" w:cs="Times New Roman"/>
          <w:sz w:val="24"/>
          <w:szCs w:val="24"/>
        </w:rPr>
        <w:t>ат на едно място както правилата и правомощията, свързани с политиките и управлението на отрасъл ВиК, включително планирането и изграждането на ВиК системите и съоръженията, дейностите по експлоатацията и  поддръжката на ВиК системите и съоръженията, изискванията към предоставянето на ВиК услуги на потребителите</w:t>
      </w:r>
      <w:r>
        <w:rPr>
          <w:rFonts w:ascii="Times New Roman" w:hAnsi="Times New Roman" w:cs="Times New Roman"/>
          <w:sz w:val="24"/>
          <w:szCs w:val="24"/>
          <w:lang w:val="bg-BG"/>
        </w:rPr>
        <w:t xml:space="preserve"> и др.</w:t>
      </w:r>
      <w:r w:rsidRPr="00D0081C">
        <w:rPr>
          <w:rFonts w:ascii="Times New Roman" w:hAnsi="Times New Roman" w:cs="Times New Roman"/>
          <w:sz w:val="24"/>
          <w:szCs w:val="24"/>
        </w:rPr>
        <w:t xml:space="preserve"> </w:t>
      </w:r>
    </w:p>
    <w:p w:rsidR="008D5517" w:rsidRPr="00D0081C" w:rsidRDefault="008D5517" w:rsidP="008D5517">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lang w:val="bg-BG"/>
        </w:rPr>
        <w:t>С новия закон ще се у</w:t>
      </w:r>
      <w:r w:rsidRPr="00D0081C">
        <w:rPr>
          <w:rFonts w:ascii="Times New Roman" w:hAnsi="Times New Roman" w:cs="Times New Roman"/>
          <w:sz w:val="24"/>
          <w:szCs w:val="24"/>
        </w:rPr>
        <w:t>еднак</w:t>
      </w:r>
      <w:r>
        <w:rPr>
          <w:rFonts w:ascii="Times New Roman" w:hAnsi="Times New Roman" w:cs="Times New Roman"/>
          <w:sz w:val="24"/>
          <w:szCs w:val="24"/>
          <w:lang w:val="bg-BG"/>
        </w:rPr>
        <w:t>ви</w:t>
      </w:r>
      <w:r w:rsidRPr="00D0081C">
        <w:rPr>
          <w:rFonts w:ascii="Times New Roman" w:hAnsi="Times New Roman" w:cs="Times New Roman"/>
          <w:sz w:val="24"/>
          <w:szCs w:val="24"/>
        </w:rPr>
        <w:t xml:space="preserve"> понятийния апарат, използван в </w:t>
      </w:r>
      <w:r>
        <w:rPr>
          <w:rFonts w:ascii="Times New Roman" w:hAnsi="Times New Roman" w:cs="Times New Roman"/>
          <w:sz w:val="24"/>
          <w:szCs w:val="24"/>
          <w:lang w:val="bg-BG"/>
        </w:rPr>
        <w:t>приложимото законодателство</w:t>
      </w:r>
      <w:r w:rsidRPr="00D0081C">
        <w:rPr>
          <w:rFonts w:ascii="Times New Roman" w:hAnsi="Times New Roman" w:cs="Times New Roman"/>
          <w:sz w:val="24"/>
          <w:szCs w:val="24"/>
        </w:rPr>
        <w:t xml:space="preserve"> </w:t>
      </w:r>
      <w:r>
        <w:rPr>
          <w:rFonts w:ascii="Times New Roman" w:hAnsi="Times New Roman" w:cs="Times New Roman"/>
          <w:sz w:val="24"/>
          <w:szCs w:val="24"/>
          <w:lang w:val="bg-BG"/>
        </w:rPr>
        <w:t>по отношение на водоснабдяването и каналицията</w:t>
      </w:r>
      <w:r w:rsidRPr="00D0081C">
        <w:rPr>
          <w:rFonts w:ascii="Times New Roman" w:hAnsi="Times New Roman" w:cs="Times New Roman"/>
          <w:sz w:val="24"/>
          <w:szCs w:val="24"/>
        </w:rPr>
        <w:t>.</w:t>
      </w:r>
    </w:p>
    <w:p w:rsidR="008D5517" w:rsidRPr="00D0081C" w:rsidRDefault="008D5517" w:rsidP="008D5517">
      <w:pPr>
        <w:spacing w:after="0" w:line="360" w:lineRule="auto"/>
        <w:ind w:firstLine="720"/>
        <w:jc w:val="both"/>
        <w:rPr>
          <w:rFonts w:ascii="Times New Roman" w:hAnsi="Times New Roman" w:cs="Times New Roman"/>
          <w:sz w:val="24"/>
          <w:szCs w:val="24"/>
        </w:rPr>
      </w:pPr>
      <w:r w:rsidRPr="00D0081C">
        <w:rPr>
          <w:rFonts w:ascii="Times New Roman" w:hAnsi="Times New Roman" w:cs="Times New Roman"/>
          <w:sz w:val="24"/>
          <w:szCs w:val="24"/>
        </w:rPr>
        <w:t xml:space="preserve">В законопроекта </w:t>
      </w:r>
      <w:r>
        <w:rPr>
          <w:rFonts w:ascii="Times New Roman" w:hAnsi="Times New Roman" w:cs="Times New Roman"/>
          <w:sz w:val="24"/>
          <w:szCs w:val="24"/>
          <w:lang w:val="bg-BG"/>
        </w:rPr>
        <w:t>с</w:t>
      </w:r>
      <w:r w:rsidRPr="00D0081C">
        <w:rPr>
          <w:rFonts w:ascii="Times New Roman" w:hAnsi="Times New Roman" w:cs="Times New Roman"/>
          <w:sz w:val="24"/>
          <w:szCs w:val="24"/>
        </w:rPr>
        <w:t xml:space="preserve">е </w:t>
      </w:r>
      <w:r>
        <w:rPr>
          <w:rFonts w:ascii="Times New Roman" w:hAnsi="Times New Roman" w:cs="Times New Roman"/>
          <w:sz w:val="24"/>
          <w:szCs w:val="24"/>
          <w:lang w:val="bg-BG"/>
        </w:rPr>
        <w:t>прави</w:t>
      </w:r>
      <w:r w:rsidRPr="00D0081C">
        <w:rPr>
          <w:rFonts w:ascii="Times New Roman" w:hAnsi="Times New Roman" w:cs="Times New Roman"/>
          <w:sz w:val="24"/>
          <w:szCs w:val="24"/>
        </w:rPr>
        <w:t xml:space="preserve"> разграничение на дейностите по управлението на ВиК системите, което е задължение основно на техните собственици – държавата и общините чрез асоциациите по ВиК и на дейностите по експлоатацията, които се възлагат на ВиК </w:t>
      </w:r>
      <w:r w:rsidRPr="00D0081C">
        <w:rPr>
          <w:rFonts w:ascii="Times New Roman" w:hAnsi="Times New Roman" w:cs="Times New Roman"/>
          <w:sz w:val="24"/>
          <w:szCs w:val="24"/>
        </w:rPr>
        <w:lastRenderedPageBreak/>
        <w:t>операторите. Правилното им разбиране и прилагане изисква да се определи съдържанието, влагано във всяко от тези основни понятия.</w:t>
      </w:r>
    </w:p>
    <w:p w:rsidR="008D5517" w:rsidRPr="00D0081C" w:rsidRDefault="008D5517" w:rsidP="008D5517">
      <w:pPr>
        <w:spacing w:after="0" w:line="360" w:lineRule="auto"/>
        <w:ind w:firstLine="720"/>
        <w:jc w:val="both"/>
        <w:rPr>
          <w:rFonts w:ascii="Times New Roman" w:hAnsi="Times New Roman" w:cs="Times New Roman"/>
          <w:sz w:val="24"/>
          <w:szCs w:val="24"/>
        </w:rPr>
      </w:pPr>
      <w:r w:rsidRPr="00D0081C">
        <w:rPr>
          <w:rFonts w:ascii="Times New Roman" w:hAnsi="Times New Roman" w:cs="Times New Roman"/>
          <w:sz w:val="24"/>
          <w:szCs w:val="24"/>
        </w:rPr>
        <w:t>Законопроектът предвижда провеждането на консолидацията на обособените територии по одобрения от правителството начин, а именно същите да съвпад</w:t>
      </w:r>
      <w:r>
        <w:rPr>
          <w:rFonts w:ascii="Times New Roman" w:hAnsi="Times New Roman" w:cs="Times New Roman"/>
          <w:sz w:val="24"/>
          <w:szCs w:val="24"/>
        </w:rPr>
        <w:t>нат с административните области.</w:t>
      </w:r>
      <w:r w:rsidRPr="00D0081C">
        <w:rPr>
          <w:rFonts w:ascii="Times New Roman" w:hAnsi="Times New Roman" w:cs="Times New Roman"/>
          <w:sz w:val="24"/>
          <w:szCs w:val="24"/>
        </w:rPr>
        <w:t xml:space="preserve"> Така ще се постигне заложеният в </w:t>
      </w:r>
      <w:r>
        <w:rPr>
          <w:rFonts w:ascii="Times New Roman" w:hAnsi="Times New Roman" w:cs="Times New Roman"/>
          <w:sz w:val="24"/>
          <w:szCs w:val="24"/>
          <w:lang w:val="bg-BG"/>
        </w:rPr>
        <w:t>отрасловата</w:t>
      </w:r>
      <w:r w:rsidRPr="00D0081C">
        <w:rPr>
          <w:rFonts w:ascii="Times New Roman" w:hAnsi="Times New Roman" w:cs="Times New Roman"/>
          <w:sz w:val="24"/>
          <w:szCs w:val="24"/>
        </w:rPr>
        <w:t xml:space="preserve"> стратегия и в концепцията принцип на управление на отрасъл ВиК – една област, една асоци</w:t>
      </w:r>
      <w:r>
        <w:rPr>
          <w:rFonts w:ascii="Times New Roman" w:hAnsi="Times New Roman" w:cs="Times New Roman"/>
          <w:sz w:val="24"/>
          <w:szCs w:val="24"/>
        </w:rPr>
        <w:t>ация по ВиК, един ВиК оператор</w:t>
      </w:r>
      <w:r w:rsidRPr="00D0081C">
        <w:rPr>
          <w:rFonts w:ascii="Times New Roman" w:hAnsi="Times New Roman" w:cs="Times New Roman"/>
          <w:sz w:val="24"/>
          <w:szCs w:val="24"/>
        </w:rPr>
        <w:t>.</w:t>
      </w:r>
      <w:r>
        <w:rPr>
          <w:rFonts w:ascii="Times New Roman" w:hAnsi="Times New Roman" w:cs="Times New Roman"/>
          <w:sz w:val="24"/>
          <w:szCs w:val="24"/>
          <w:lang w:val="bg-BG"/>
        </w:rPr>
        <w:t xml:space="preserve"> З</w:t>
      </w:r>
      <w:r w:rsidRPr="00D0081C">
        <w:rPr>
          <w:rFonts w:ascii="Times New Roman" w:hAnsi="Times New Roman" w:cs="Times New Roman"/>
          <w:sz w:val="24"/>
          <w:szCs w:val="24"/>
        </w:rPr>
        <w:t>а да се постигне този резултат, е необходимо да се създаде механизъм за реализацията и определи срок, в който да се осъществи на практика в случаите, когато е приложимо.</w:t>
      </w:r>
    </w:p>
    <w:p w:rsidR="00D0081C" w:rsidRPr="00D0081C" w:rsidRDefault="00D0081C" w:rsidP="00A61D8A">
      <w:pPr>
        <w:jc w:val="both"/>
        <w:rPr>
          <w:rFonts w:ascii="Times New Roman" w:hAnsi="Times New Roman" w:cs="Times New Roman"/>
          <w:sz w:val="24"/>
          <w:szCs w:val="24"/>
        </w:rPr>
      </w:pPr>
    </w:p>
    <w:p w:rsidR="00D0081C" w:rsidRPr="00D0081C" w:rsidRDefault="00D0081C" w:rsidP="00A61D8A">
      <w:pPr>
        <w:jc w:val="both"/>
        <w:outlineLvl w:val="0"/>
        <w:rPr>
          <w:rFonts w:ascii="Times New Roman" w:hAnsi="Times New Roman" w:cs="Times New Roman"/>
          <w:sz w:val="24"/>
          <w:szCs w:val="24"/>
        </w:rPr>
      </w:pPr>
      <w:r w:rsidRPr="00D0081C">
        <w:rPr>
          <w:rFonts w:ascii="Times New Roman" w:hAnsi="Times New Roman" w:cs="Times New Roman"/>
          <w:sz w:val="24"/>
          <w:szCs w:val="24"/>
        </w:rPr>
        <w:t>РАЗДЕЛ II ЗАИНТЕРЕСОВАНИ СТРАНИ</w:t>
      </w:r>
    </w:p>
    <w:p w:rsidR="00D0081C" w:rsidRDefault="003E0F21" w:rsidP="006A5DC9">
      <w:pPr>
        <w:spacing w:after="0" w:line="360" w:lineRule="auto"/>
        <w:ind w:firstLine="357"/>
        <w:jc w:val="both"/>
        <w:rPr>
          <w:rFonts w:ascii="Times New Roman" w:hAnsi="Times New Roman" w:cs="Times New Roman"/>
          <w:sz w:val="24"/>
          <w:szCs w:val="24"/>
          <w:lang w:val="bg-BG"/>
        </w:rPr>
      </w:pPr>
      <w:r>
        <w:rPr>
          <w:rFonts w:ascii="Times New Roman" w:hAnsi="Times New Roman" w:cs="Times New Roman"/>
          <w:sz w:val="24"/>
          <w:szCs w:val="24"/>
          <w:lang w:val="bg-BG"/>
        </w:rPr>
        <w:t>Определянето на заинтересованите страни по законопроекта съпътства целия период на неговото изготвяне, от идеята за подобен нормативен акт, през различните обсъждан</w:t>
      </w:r>
      <w:r w:rsidR="006A5DC9">
        <w:rPr>
          <w:rFonts w:ascii="Times New Roman" w:hAnsi="Times New Roman" w:cs="Times New Roman"/>
          <w:sz w:val="24"/>
          <w:szCs w:val="24"/>
          <w:lang w:val="bg-BG"/>
        </w:rPr>
        <w:t>и</w:t>
      </w:r>
      <w:r>
        <w:rPr>
          <w:rFonts w:ascii="Times New Roman" w:hAnsi="Times New Roman" w:cs="Times New Roman"/>
          <w:sz w:val="24"/>
          <w:szCs w:val="24"/>
          <w:lang w:val="bg-BG"/>
        </w:rPr>
        <w:t>я и раз</w:t>
      </w:r>
      <w:r w:rsidR="006A5DC9">
        <w:rPr>
          <w:rFonts w:ascii="Times New Roman" w:hAnsi="Times New Roman" w:cs="Times New Roman"/>
          <w:sz w:val="24"/>
          <w:szCs w:val="24"/>
          <w:lang w:val="bg-BG"/>
        </w:rPr>
        <w:t>и</w:t>
      </w:r>
      <w:r>
        <w:rPr>
          <w:rFonts w:ascii="Times New Roman" w:hAnsi="Times New Roman" w:cs="Times New Roman"/>
          <w:sz w:val="24"/>
          <w:szCs w:val="24"/>
          <w:lang w:val="bg-BG"/>
        </w:rPr>
        <w:t>сквания</w:t>
      </w:r>
      <w:r w:rsidR="006A5DC9">
        <w:rPr>
          <w:rFonts w:ascii="Times New Roman" w:hAnsi="Times New Roman" w:cs="Times New Roman"/>
          <w:sz w:val="24"/>
          <w:szCs w:val="24"/>
          <w:lang w:val="bg-BG"/>
        </w:rPr>
        <w:t>,</w:t>
      </w:r>
      <w:r>
        <w:rPr>
          <w:rFonts w:ascii="Times New Roman" w:hAnsi="Times New Roman" w:cs="Times New Roman"/>
          <w:sz w:val="24"/>
          <w:szCs w:val="24"/>
          <w:lang w:val="bg-BG"/>
        </w:rPr>
        <w:t xml:space="preserve"> </w:t>
      </w:r>
      <w:r w:rsidR="0008300C">
        <w:rPr>
          <w:rFonts w:ascii="Times New Roman" w:hAnsi="Times New Roman" w:cs="Times New Roman"/>
          <w:sz w:val="24"/>
          <w:szCs w:val="24"/>
          <w:lang w:val="bg-BG"/>
        </w:rPr>
        <w:t>до самия процес на разписване и представяне на концепцията. Приемането на специализиран Закон за водоснабдяване</w:t>
      </w:r>
      <w:r w:rsidR="006A5DC9">
        <w:rPr>
          <w:rFonts w:ascii="Times New Roman" w:hAnsi="Times New Roman" w:cs="Times New Roman"/>
          <w:sz w:val="24"/>
          <w:szCs w:val="24"/>
          <w:lang w:val="bg-BG"/>
        </w:rPr>
        <w:t>то</w:t>
      </w:r>
      <w:r w:rsidR="0008300C">
        <w:rPr>
          <w:rFonts w:ascii="Times New Roman" w:hAnsi="Times New Roman" w:cs="Times New Roman"/>
          <w:sz w:val="24"/>
          <w:szCs w:val="24"/>
          <w:lang w:val="bg-BG"/>
        </w:rPr>
        <w:t xml:space="preserve"> и канализация</w:t>
      </w:r>
      <w:r w:rsidR="006A5DC9">
        <w:rPr>
          <w:rFonts w:ascii="Times New Roman" w:hAnsi="Times New Roman" w:cs="Times New Roman"/>
          <w:sz w:val="24"/>
          <w:szCs w:val="24"/>
          <w:lang w:val="bg-BG"/>
        </w:rPr>
        <w:t>та</w:t>
      </w:r>
      <w:r w:rsidR="0008300C">
        <w:rPr>
          <w:rFonts w:ascii="Times New Roman" w:hAnsi="Times New Roman" w:cs="Times New Roman"/>
          <w:sz w:val="24"/>
          <w:szCs w:val="24"/>
          <w:lang w:val="bg-BG"/>
        </w:rPr>
        <w:t xml:space="preserve"> ще се отрази на множество институции,</w:t>
      </w:r>
      <w:r w:rsidR="006A5DC9">
        <w:rPr>
          <w:rFonts w:ascii="Times New Roman" w:hAnsi="Times New Roman" w:cs="Times New Roman"/>
          <w:sz w:val="24"/>
          <w:szCs w:val="24"/>
          <w:lang w:val="bg-BG"/>
        </w:rPr>
        <w:t xml:space="preserve"> компетентни органи</w:t>
      </w:r>
      <w:r w:rsidR="0008300C">
        <w:rPr>
          <w:rFonts w:ascii="Times New Roman" w:hAnsi="Times New Roman" w:cs="Times New Roman"/>
          <w:sz w:val="24"/>
          <w:szCs w:val="24"/>
          <w:lang w:val="bg-BG"/>
        </w:rPr>
        <w:t xml:space="preserve"> и на всички граждани, като потре</w:t>
      </w:r>
      <w:r w:rsidR="006A5DC9">
        <w:rPr>
          <w:rFonts w:ascii="Times New Roman" w:hAnsi="Times New Roman" w:cs="Times New Roman"/>
          <w:sz w:val="24"/>
          <w:szCs w:val="24"/>
          <w:lang w:val="bg-BG"/>
        </w:rPr>
        <w:t>б</w:t>
      </w:r>
      <w:r w:rsidR="0008300C">
        <w:rPr>
          <w:rFonts w:ascii="Times New Roman" w:hAnsi="Times New Roman" w:cs="Times New Roman"/>
          <w:sz w:val="24"/>
          <w:szCs w:val="24"/>
          <w:lang w:val="bg-BG"/>
        </w:rPr>
        <w:t>ители на ВиК услуги</w:t>
      </w:r>
      <w:r w:rsidR="006A5DC9">
        <w:rPr>
          <w:rFonts w:ascii="Times New Roman" w:hAnsi="Times New Roman" w:cs="Times New Roman"/>
          <w:sz w:val="24"/>
          <w:szCs w:val="24"/>
          <w:lang w:val="bg-BG"/>
        </w:rPr>
        <w:t>те</w:t>
      </w:r>
      <w:r w:rsidR="0008300C">
        <w:rPr>
          <w:rFonts w:ascii="Times New Roman" w:hAnsi="Times New Roman" w:cs="Times New Roman"/>
          <w:sz w:val="24"/>
          <w:szCs w:val="24"/>
          <w:lang w:val="bg-BG"/>
        </w:rPr>
        <w:t>. Така може да се каже, че всеки е заинтересована страна по настоящия законопроект предвид всеобхватността на отношенията, които той урежда:</w:t>
      </w:r>
    </w:p>
    <w:p w:rsidR="0008300C" w:rsidRDefault="0008300C" w:rsidP="006A5DC9">
      <w:pPr>
        <w:pStyle w:val="ListParagraph"/>
        <w:numPr>
          <w:ilvl w:val="0"/>
          <w:numId w:val="1"/>
        </w:numPr>
        <w:spacing w:after="0" w:line="360" w:lineRule="auto"/>
        <w:ind w:left="714" w:hanging="357"/>
        <w:jc w:val="both"/>
        <w:rPr>
          <w:rFonts w:ascii="Times New Roman" w:hAnsi="Times New Roman" w:cs="Times New Roman"/>
          <w:sz w:val="24"/>
          <w:szCs w:val="24"/>
          <w:lang w:val="bg-BG"/>
        </w:rPr>
      </w:pPr>
      <w:r>
        <w:rPr>
          <w:rFonts w:ascii="Times New Roman" w:hAnsi="Times New Roman" w:cs="Times New Roman"/>
          <w:sz w:val="24"/>
          <w:szCs w:val="24"/>
          <w:lang w:val="bg-BG"/>
        </w:rPr>
        <w:t>Всеки български гражданин, като по</w:t>
      </w:r>
      <w:r w:rsidR="006A5DC9">
        <w:rPr>
          <w:rFonts w:ascii="Times New Roman" w:hAnsi="Times New Roman" w:cs="Times New Roman"/>
          <w:sz w:val="24"/>
          <w:szCs w:val="24"/>
          <w:lang w:val="bg-BG"/>
        </w:rPr>
        <w:t>требител</w:t>
      </w:r>
      <w:r>
        <w:rPr>
          <w:rFonts w:ascii="Times New Roman" w:hAnsi="Times New Roman" w:cs="Times New Roman"/>
          <w:sz w:val="24"/>
          <w:szCs w:val="24"/>
          <w:lang w:val="bg-BG"/>
        </w:rPr>
        <w:t xml:space="preserve"> на водоснабдителни и канализационни услуги</w:t>
      </w:r>
      <w:r w:rsidR="006A5DC9">
        <w:rPr>
          <w:rFonts w:ascii="Times New Roman" w:hAnsi="Times New Roman" w:cs="Times New Roman"/>
          <w:sz w:val="24"/>
          <w:szCs w:val="24"/>
          <w:lang w:val="bg-BG"/>
        </w:rPr>
        <w:t>;</w:t>
      </w:r>
    </w:p>
    <w:p w:rsidR="0008300C" w:rsidRDefault="00984289" w:rsidP="006A5DC9">
      <w:pPr>
        <w:pStyle w:val="ListParagraph"/>
        <w:numPr>
          <w:ilvl w:val="0"/>
          <w:numId w:val="1"/>
        </w:numPr>
        <w:spacing w:after="0" w:line="360" w:lineRule="auto"/>
        <w:ind w:left="714" w:hanging="357"/>
        <w:jc w:val="both"/>
        <w:rPr>
          <w:rFonts w:ascii="Times New Roman" w:hAnsi="Times New Roman" w:cs="Times New Roman"/>
          <w:sz w:val="24"/>
          <w:szCs w:val="24"/>
          <w:lang w:val="bg-BG"/>
        </w:rPr>
      </w:pPr>
      <w:r>
        <w:rPr>
          <w:rFonts w:ascii="Times New Roman" w:hAnsi="Times New Roman" w:cs="Times New Roman"/>
          <w:sz w:val="24"/>
          <w:szCs w:val="24"/>
          <w:lang w:val="bg-BG"/>
        </w:rPr>
        <w:t xml:space="preserve">Публични институции – министерства, </w:t>
      </w:r>
      <w:r w:rsidR="0044632C">
        <w:rPr>
          <w:rFonts w:ascii="Times New Roman" w:hAnsi="Times New Roman" w:cs="Times New Roman"/>
          <w:sz w:val="24"/>
          <w:szCs w:val="24"/>
          <w:lang w:val="bg-BG"/>
        </w:rPr>
        <w:t xml:space="preserve">общински и областни администрации </w:t>
      </w:r>
      <w:r>
        <w:rPr>
          <w:rFonts w:ascii="Times New Roman" w:hAnsi="Times New Roman" w:cs="Times New Roman"/>
          <w:sz w:val="24"/>
          <w:szCs w:val="24"/>
          <w:lang w:val="bg-BG"/>
        </w:rPr>
        <w:t>агенции, комисии</w:t>
      </w:r>
      <w:r w:rsidR="0044632C">
        <w:rPr>
          <w:rFonts w:ascii="Times New Roman" w:hAnsi="Times New Roman" w:cs="Times New Roman"/>
          <w:sz w:val="24"/>
          <w:szCs w:val="24"/>
          <w:lang w:val="bg-BG"/>
        </w:rPr>
        <w:t>,</w:t>
      </w:r>
      <w:r>
        <w:rPr>
          <w:rFonts w:ascii="Times New Roman" w:hAnsi="Times New Roman" w:cs="Times New Roman"/>
          <w:sz w:val="24"/>
          <w:szCs w:val="24"/>
          <w:lang w:val="bg-BG"/>
        </w:rPr>
        <w:t xml:space="preserve"> и др. като</w:t>
      </w:r>
      <w:r w:rsidR="006A5DC9">
        <w:rPr>
          <w:rFonts w:ascii="Times New Roman" w:hAnsi="Times New Roman" w:cs="Times New Roman"/>
          <w:sz w:val="24"/>
          <w:szCs w:val="24"/>
          <w:lang w:val="bg-BG"/>
        </w:rPr>
        <w:t>:</w:t>
      </w:r>
    </w:p>
    <w:p w:rsidR="006D2881" w:rsidRPr="005D20CD" w:rsidRDefault="006D2881" w:rsidP="006A5DC9">
      <w:pPr>
        <w:pStyle w:val="ListParagraph"/>
        <w:numPr>
          <w:ilvl w:val="0"/>
          <w:numId w:val="10"/>
        </w:numPr>
        <w:spacing w:after="0" w:line="360" w:lineRule="auto"/>
        <w:ind w:left="714" w:hanging="357"/>
        <w:jc w:val="both"/>
        <w:rPr>
          <w:rFonts w:ascii="Times New Roman" w:hAnsi="Times New Roman" w:cs="Times New Roman"/>
          <w:sz w:val="24"/>
          <w:szCs w:val="24"/>
          <w:lang w:val="bg-BG"/>
        </w:rPr>
      </w:pPr>
      <w:r w:rsidRPr="005D20CD">
        <w:rPr>
          <w:rFonts w:ascii="Times New Roman" w:hAnsi="Times New Roman" w:cs="Times New Roman"/>
          <w:sz w:val="24"/>
          <w:szCs w:val="24"/>
          <w:lang w:val="bg-BG"/>
        </w:rPr>
        <w:t>Министерство на регионалното развитие и благоустройството</w:t>
      </w:r>
      <w:r w:rsidR="00985A9F">
        <w:rPr>
          <w:rFonts w:ascii="Times New Roman" w:hAnsi="Times New Roman" w:cs="Times New Roman"/>
          <w:sz w:val="24"/>
          <w:szCs w:val="24"/>
          <w:lang w:val="bg-BG"/>
        </w:rPr>
        <w:t>;</w:t>
      </w:r>
    </w:p>
    <w:p w:rsidR="00984289" w:rsidRPr="005D20CD" w:rsidRDefault="00984289" w:rsidP="006A5DC9">
      <w:pPr>
        <w:pStyle w:val="ListParagraph"/>
        <w:numPr>
          <w:ilvl w:val="0"/>
          <w:numId w:val="10"/>
        </w:numPr>
        <w:tabs>
          <w:tab w:val="left" w:pos="1170"/>
        </w:tabs>
        <w:spacing w:after="0" w:line="360" w:lineRule="auto"/>
        <w:ind w:left="714" w:hanging="357"/>
        <w:jc w:val="both"/>
        <w:rPr>
          <w:rFonts w:ascii="Times New Roman" w:hAnsi="Times New Roman" w:cs="Times New Roman"/>
          <w:sz w:val="24"/>
          <w:szCs w:val="24"/>
          <w:lang w:val="bg-BG"/>
        </w:rPr>
      </w:pPr>
      <w:r w:rsidRPr="005D20CD">
        <w:rPr>
          <w:rFonts w:ascii="Times New Roman" w:hAnsi="Times New Roman" w:cs="Times New Roman"/>
          <w:sz w:val="24"/>
          <w:szCs w:val="24"/>
          <w:lang w:val="bg-BG"/>
        </w:rPr>
        <w:t>Министерство на околната среда и водите</w:t>
      </w:r>
      <w:r w:rsidR="00985A9F">
        <w:rPr>
          <w:rFonts w:ascii="Times New Roman" w:hAnsi="Times New Roman" w:cs="Times New Roman"/>
          <w:sz w:val="24"/>
          <w:szCs w:val="24"/>
          <w:lang w:val="bg-BG"/>
        </w:rPr>
        <w:t>;</w:t>
      </w:r>
    </w:p>
    <w:p w:rsidR="00984289" w:rsidRPr="005D20CD" w:rsidRDefault="00984289" w:rsidP="006A5DC9">
      <w:pPr>
        <w:pStyle w:val="ListParagraph"/>
        <w:numPr>
          <w:ilvl w:val="0"/>
          <w:numId w:val="10"/>
        </w:numPr>
        <w:tabs>
          <w:tab w:val="left" w:pos="1170"/>
        </w:tabs>
        <w:spacing w:after="0" w:line="360" w:lineRule="auto"/>
        <w:ind w:left="714" w:hanging="357"/>
        <w:jc w:val="both"/>
        <w:rPr>
          <w:rFonts w:ascii="Times New Roman" w:hAnsi="Times New Roman" w:cs="Times New Roman"/>
          <w:sz w:val="24"/>
          <w:szCs w:val="24"/>
          <w:lang w:val="bg-BG"/>
        </w:rPr>
      </w:pPr>
      <w:r w:rsidRPr="005D20CD">
        <w:rPr>
          <w:rFonts w:ascii="Times New Roman" w:hAnsi="Times New Roman" w:cs="Times New Roman"/>
          <w:sz w:val="24"/>
          <w:szCs w:val="24"/>
          <w:lang w:val="bg-BG"/>
        </w:rPr>
        <w:t>Министерство на земеделието, храните и горите</w:t>
      </w:r>
      <w:r w:rsidR="00985A9F">
        <w:rPr>
          <w:rFonts w:ascii="Times New Roman" w:hAnsi="Times New Roman" w:cs="Times New Roman"/>
          <w:sz w:val="24"/>
          <w:szCs w:val="24"/>
          <w:lang w:val="bg-BG"/>
        </w:rPr>
        <w:t>;</w:t>
      </w:r>
    </w:p>
    <w:p w:rsidR="00984289" w:rsidRPr="005D20CD" w:rsidRDefault="00984289" w:rsidP="006A5DC9">
      <w:pPr>
        <w:pStyle w:val="ListParagraph"/>
        <w:numPr>
          <w:ilvl w:val="0"/>
          <w:numId w:val="10"/>
        </w:numPr>
        <w:tabs>
          <w:tab w:val="left" w:pos="1170"/>
        </w:tabs>
        <w:spacing w:after="0" w:line="360" w:lineRule="auto"/>
        <w:ind w:left="714" w:hanging="357"/>
        <w:jc w:val="both"/>
        <w:rPr>
          <w:rFonts w:ascii="Times New Roman" w:hAnsi="Times New Roman" w:cs="Times New Roman"/>
          <w:sz w:val="24"/>
          <w:szCs w:val="24"/>
          <w:lang w:val="bg-BG"/>
        </w:rPr>
      </w:pPr>
      <w:r w:rsidRPr="005D20CD">
        <w:rPr>
          <w:rFonts w:ascii="Times New Roman" w:hAnsi="Times New Roman" w:cs="Times New Roman"/>
          <w:sz w:val="24"/>
          <w:szCs w:val="24"/>
          <w:lang w:val="bg-BG"/>
        </w:rPr>
        <w:t>Министерство на икономиката</w:t>
      </w:r>
      <w:r w:rsidR="00985A9F">
        <w:rPr>
          <w:rFonts w:ascii="Times New Roman" w:hAnsi="Times New Roman" w:cs="Times New Roman"/>
          <w:sz w:val="24"/>
          <w:szCs w:val="24"/>
          <w:lang w:val="bg-BG"/>
        </w:rPr>
        <w:t>;</w:t>
      </w:r>
    </w:p>
    <w:p w:rsidR="00702B40" w:rsidRPr="005D20CD" w:rsidRDefault="00702B40" w:rsidP="006A5DC9">
      <w:pPr>
        <w:pStyle w:val="ListParagraph"/>
        <w:numPr>
          <w:ilvl w:val="0"/>
          <w:numId w:val="10"/>
        </w:numPr>
        <w:tabs>
          <w:tab w:val="left" w:pos="1170"/>
        </w:tabs>
        <w:spacing w:after="0" w:line="360" w:lineRule="auto"/>
        <w:ind w:left="714" w:hanging="357"/>
        <w:jc w:val="both"/>
        <w:rPr>
          <w:rFonts w:ascii="Times New Roman" w:hAnsi="Times New Roman" w:cs="Times New Roman"/>
          <w:sz w:val="24"/>
          <w:szCs w:val="24"/>
          <w:lang w:val="bg-BG"/>
        </w:rPr>
      </w:pPr>
      <w:r w:rsidRPr="005D20CD">
        <w:rPr>
          <w:rFonts w:ascii="Times New Roman" w:hAnsi="Times New Roman" w:cs="Times New Roman"/>
          <w:sz w:val="24"/>
          <w:szCs w:val="24"/>
          <w:lang w:val="bg-BG"/>
        </w:rPr>
        <w:t>Министерство на здравеопазването</w:t>
      </w:r>
      <w:r w:rsidR="00985A9F">
        <w:rPr>
          <w:rFonts w:ascii="Times New Roman" w:hAnsi="Times New Roman" w:cs="Times New Roman"/>
          <w:sz w:val="24"/>
          <w:szCs w:val="24"/>
          <w:lang w:val="bg-BG"/>
        </w:rPr>
        <w:t>;</w:t>
      </w:r>
    </w:p>
    <w:p w:rsidR="00702B40" w:rsidRPr="005D20CD" w:rsidRDefault="00702B40" w:rsidP="006A5DC9">
      <w:pPr>
        <w:pStyle w:val="ListParagraph"/>
        <w:numPr>
          <w:ilvl w:val="0"/>
          <w:numId w:val="10"/>
        </w:numPr>
        <w:tabs>
          <w:tab w:val="left" w:pos="1170"/>
        </w:tabs>
        <w:spacing w:after="0" w:line="360" w:lineRule="auto"/>
        <w:ind w:left="714" w:hanging="357"/>
        <w:jc w:val="both"/>
        <w:rPr>
          <w:rFonts w:ascii="Times New Roman" w:hAnsi="Times New Roman" w:cs="Times New Roman"/>
          <w:sz w:val="24"/>
          <w:szCs w:val="24"/>
          <w:lang w:val="bg-BG"/>
        </w:rPr>
      </w:pPr>
      <w:r w:rsidRPr="005D20CD">
        <w:rPr>
          <w:rFonts w:ascii="Times New Roman" w:hAnsi="Times New Roman" w:cs="Times New Roman"/>
          <w:sz w:val="24"/>
          <w:szCs w:val="24"/>
          <w:lang w:val="bg-BG"/>
        </w:rPr>
        <w:t>Министерство на труда и социалната политика</w:t>
      </w:r>
      <w:r w:rsidR="00985A9F">
        <w:rPr>
          <w:rFonts w:ascii="Times New Roman" w:hAnsi="Times New Roman" w:cs="Times New Roman"/>
          <w:sz w:val="24"/>
          <w:szCs w:val="24"/>
          <w:lang w:val="bg-BG"/>
        </w:rPr>
        <w:t>;</w:t>
      </w:r>
    </w:p>
    <w:p w:rsidR="00984289" w:rsidRPr="005D20CD" w:rsidRDefault="00984289" w:rsidP="006A5DC9">
      <w:pPr>
        <w:pStyle w:val="ListParagraph"/>
        <w:numPr>
          <w:ilvl w:val="0"/>
          <w:numId w:val="10"/>
        </w:numPr>
        <w:tabs>
          <w:tab w:val="left" w:pos="1170"/>
        </w:tabs>
        <w:spacing w:after="0" w:line="360" w:lineRule="auto"/>
        <w:ind w:left="714" w:hanging="357"/>
        <w:jc w:val="both"/>
        <w:rPr>
          <w:rFonts w:ascii="Times New Roman" w:hAnsi="Times New Roman" w:cs="Times New Roman"/>
          <w:sz w:val="24"/>
          <w:szCs w:val="24"/>
          <w:lang w:val="bg-BG"/>
        </w:rPr>
      </w:pPr>
      <w:r w:rsidRPr="005D20CD">
        <w:rPr>
          <w:rFonts w:ascii="Times New Roman" w:hAnsi="Times New Roman" w:cs="Times New Roman"/>
          <w:sz w:val="24"/>
          <w:szCs w:val="24"/>
          <w:lang w:val="bg-BG"/>
        </w:rPr>
        <w:t>Министерство на енергетиката</w:t>
      </w:r>
      <w:r w:rsidR="00985A9F">
        <w:rPr>
          <w:rFonts w:ascii="Times New Roman" w:hAnsi="Times New Roman" w:cs="Times New Roman"/>
          <w:sz w:val="24"/>
          <w:szCs w:val="24"/>
          <w:lang w:val="bg-BG"/>
        </w:rPr>
        <w:t>;</w:t>
      </w:r>
    </w:p>
    <w:p w:rsidR="00984289" w:rsidRPr="005D20CD" w:rsidRDefault="00984289" w:rsidP="006A5DC9">
      <w:pPr>
        <w:pStyle w:val="ListParagraph"/>
        <w:numPr>
          <w:ilvl w:val="0"/>
          <w:numId w:val="10"/>
        </w:numPr>
        <w:tabs>
          <w:tab w:val="left" w:pos="1170"/>
        </w:tabs>
        <w:spacing w:after="0" w:line="360" w:lineRule="auto"/>
        <w:ind w:left="714" w:hanging="357"/>
        <w:jc w:val="both"/>
        <w:rPr>
          <w:rFonts w:ascii="Times New Roman" w:hAnsi="Times New Roman" w:cs="Times New Roman"/>
          <w:sz w:val="24"/>
          <w:szCs w:val="24"/>
          <w:lang w:val="bg-BG"/>
        </w:rPr>
      </w:pPr>
      <w:r w:rsidRPr="005D20CD">
        <w:rPr>
          <w:rFonts w:ascii="Times New Roman" w:hAnsi="Times New Roman" w:cs="Times New Roman"/>
          <w:sz w:val="24"/>
          <w:szCs w:val="24"/>
          <w:lang w:val="bg-BG"/>
        </w:rPr>
        <w:t>Министерство на финансите</w:t>
      </w:r>
      <w:r w:rsidR="00985A9F">
        <w:rPr>
          <w:rFonts w:ascii="Times New Roman" w:hAnsi="Times New Roman" w:cs="Times New Roman"/>
          <w:sz w:val="24"/>
          <w:szCs w:val="24"/>
          <w:lang w:val="bg-BG"/>
        </w:rPr>
        <w:t>;</w:t>
      </w:r>
    </w:p>
    <w:p w:rsidR="00702B40" w:rsidRPr="005D20CD" w:rsidRDefault="00702B40" w:rsidP="006A5DC9">
      <w:pPr>
        <w:pStyle w:val="ListParagraph"/>
        <w:numPr>
          <w:ilvl w:val="0"/>
          <w:numId w:val="10"/>
        </w:numPr>
        <w:tabs>
          <w:tab w:val="left" w:pos="1170"/>
        </w:tabs>
        <w:spacing w:after="0" w:line="360" w:lineRule="auto"/>
        <w:ind w:left="714" w:hanging="357"/>
        <w:jc w:val="both"/>
        <w:rPr>
          <w:rFonts w:ascii="Times New Roman" w:hAnsi="Times New Roman" w:cs="Times New Roman"/>
          <w:sz w:val="24"/>
          <w:szCs w:val="24"/>
          <w:lang w:val="bg-BG"/>
        </w:rPr>
      </w:pPr>
      <w:r w:rsidRPr="005D20CD">
        <w:rPr>
          <w:rFonts w:ascii="Times New Roman" w:hAnsi="Times New Roman" w:cs="Times New Roman"/>
          <w:sz w:val="24"/>
          <w:szCs w:val="24"/>
          <w:lang w:val="bg-BG"/>
        </w:rPr>
        <w:t>Държавна агенция за метрологичен и технически надзор</w:t>
      </w:r>
      <w:r w:rsidR="00985A9F">
        <w:rPr>
          <w:rFonts w:ascii="Times New Roman" w:hAnsi="Times New Roman" w:cs="Times New Roman"/>
          <w:sz w:val="24"/>
          <w:szCs w:val="24"/>
          <w:lang w:val="bg-BG"/>
        </w:rPr>
        <w:t>;</w:t>
      </w:r>
    </w:p>
    <w:p w:rsidR="00984289" w:rsidRPr="005D20CD" w:rsidRDefault="00984289" w:rsidP="006A5DC9">
      <w:pPr>
        <w:pStyle w:val="ListParagraph"/>
        <w:numPr>
          <w:ilvl w:val="0"/>
          <w:numId w:val="10"/>
        </w:numPr>
        <w:tabs>
          <w:tab w:val="left" w:pos="1170"/>
        </w:tabs>
        <w:spacing w:after="0" w:line="360" w:lineRule="auto"/>
        <w:ind w:left="714" w:hanging="357"/>
        <w:jc w:val="both"/>
        <w:rPr>
          <w:rFonts w:ascii="Times New Roman" w:hAnsi="Times New Roman" w:cs="Times New Roman"/>
          <w:sz w:val="24"/>
          <w:szCs w:val="24"/>
          <w:lang w:val="bg-BG"/>
        </w:rPr>
      </w:pPr>
      <w:r w:rsidRPr="005D20CD">
        <w:rPr>
          <w:rFonts w:ascii="Times New Roman" w:hAnsi="Times New Roman" w:cs="Times New Roman"/>
          <w:sz w:val="24"/>
          <w:szCs w:val="24"/>
          <w:lang w:val="bg-BG"/>
        </w:rPr>
        <w:lastRenderedPageBreak/>
        <w:t>Комисия за енергийно и водно регулиране</w:t>
      </w:r>
      <w:r w:rsidR="00985A9F">
        <w:rPr>
          <w:rFonts w:ascii="Times New Roman" w:hAnsi="Times New Roman" w:cs="Times New Roman"/>
          <w:sz w:val="24"/>
          <w:szCs w:val="24"/>
          <w:lang w:val="bg-BG"/>
        </w:rPr>
        <w:t>;</w:t>
      </w:r>
    </w:p>
    <w:p w:rsidR="00984289" w:rsidRDefault="00984289" w:rsidP="006A5DC9">
      <w:pPr>
        <w:pStyle w:val="ListParagraph"/>
        <w:numPr>
          <w:ilvl w:val="0"/>
          <w:numId w:val="10"/>
        </w:numPr>
        <w:tabs>
          <w:tab w:val="left" w:pos="1170"/>
        </w:tabs>
        <w:spacing w:after="0" w:line="360" w:lineRule="auto"/>
        <w:ind w:left="714" w:hanging="357"/>
        <w:jc w:val="both"/>
        <w:rPr>
          <w:rFonts w:ascii="Times New Roman" w:hAnsi="Times New Roman" w:cs="Times New Roman"/>
          <w:sz w:val="24"/>
          <w:szCs w:val="24"/>
          <w:lang w:val="bg-BG"/>
        </w:rPr>
      </w:pPr>
      <w:r w:rsidRPr="005D20CD">
        <w:rPr>
          <w:rFonts w:ascii="Times New Roman" w:hAnsi="Times New Roman" w:cs="Times New Roman"/>
          <w:sz w:val="24"/>
          <w:szCs w:val="24"/>
          <w:lang w:val="bg-BG"/>
        </w:rPr>
        <w:t>Изпълнителна агенция по горите</w:t>
      </w:r>
      <w:r w:rsidR="00985A9F">
        <w:rPr>
          <w:rFonts w:ascii="Times New Roman" w:hAnsi="Times New Roman" w:cs="Times New Roman"/>
          <w:sz w:val="24"/>
          <w:szCs w:val="24"/>
          <w:lang w:val="bg-BG"/>
        </w:rPr>
        <w:t>;</w:t>
      </w:r>
    </w:p>
    <w:p w:rsidR="006A5DC9" w:rsidRPr="005D20CD" w:rsidRDefault="006A5DC9" w:rsidP="006A5DC9">
      <w:pPr>
        <w:pStyle w:val="ListParagraph"/>
        <w:numPr>
          <w:ilvl w:val="0"/>
          <w:numId w:val="10"/>
        </w:numPr>
        <w:tabs>
          <w:tab w:val="left" w:pos="1170"/>
        </w:tabs>
        <w:spacing w:after="0" w:line="360" w:lineRule="auto"/>
        <w:ind w:left="714" w:hanging="357"/>
        <w:jc w:val="both"/>
        <w:rPr>
          <w:rFonts w:ascii="Times New Roman" w:hAnsi="Times New Roman" w:cs="Times New Roman"/>
          <w:sz w:val="24"/>
          <w:szCs w:val="24"/>
          <w:lang w:val="bg-BG"/>
        </w:rPr>
      </w:pPr>
      <w:r>
        <w:rPr>
          <w:rFonts w:ascii="Times New Roman" w:hAnsi="Times New Roman" w:cs="Times New Roman"/>
          <w:sz w:val="24"/>
          <w:szCs w:val="24"/>
          <w:lang w:val="bg-BG"/>
        </w:rPr>
        <w:t>Общински и областни администрации</w:t>
      </w:r>
      <w:r w:rsidR="00985A9F">
        <w:rPr>
          <w:rFonts w:ascii="Times New Roman" w:hAnsi="Times New Roman" w:cs="Times New Roman"/>
          <w:sz w:val="24"/>
          <w:szCs w:val="24"/>
          <w:lang w:val="bg-BG"/>
        </w:rPr>
        <w:t>.</w:t>
      </w:r>
    </w:p>
    <w:p w:rsidR="00984289" w:rsidRDefault="00702B40" w:rsidP="00A61D8A">
      <w:pPr>
        <w:pStyle w:val="ListParagraph"/>
        <w:numPr>
          <w:ilvl w:val="0"/>
          <w:numId w:val="3"/>
        </w:numPr>
        <w:jc w:val="both"/>
        <w:rPr>
          <w:rFonts w:ascii="Times New Roman" w:hAnsi="Times New Roman" w:cs="Times New Roman"/>
          <w:sz w:val="24"/>
          <w:szCs w:val="24"/>
          <w:lang w:val="bg-BG"/>
        </w:rPr>
      </w:pPr>
      <w:r>
        <w:rPr>
          <w:rFonts w:ascii="Times New Roman" w:hAnsi="Times New Roman" w:cs="Times New Roman"/>
          <w:sz w:val="24"/>
          <w:szCs w:val="24"/>
          <w:lang w:val="bg-BG"/>
        </w:rPr>
        <w:t>Неправителствен сектор, браншови, работодателски и синдикални организации</w:t>
      </w:r>
      <w:r w:rsidR="006A5DC9">
        <w:rPr>
          <w:rFonts w:ascii="Times New Roman" w:hAnsi="Times New Roman" w:cs="Times New Roman"/>
          <w:sz w:val="24"/>
          <w:szCs w:val="24"/>
          <w:lang w:val="bg-BG"/>
        </w:rPr>
        <w:t>:</w:t>
      </w:r>
    </w:p>
    <w:p w:rsidR="00702B40" w:rsidRDefault="00A20666" w:rsidP="000C123F">
      <w:pPr>
        <w:pStyle w:val="ListParagraph"/>
        <w:numPr>
          <w:ilvl w:val="0"/>
          <w:numId w:val="4"/>
        </w:numPr>
        <w:spacing w:line="360" w:lineRule="auto"/>
        <w:ind w:left="1260" w:hanging="540"/>
        <w:jc w:val="both"/>
        <w:rPr>
          <w:rFonts w:ascii="Times New Roman" w:hAnsi="Times New Roman" w:cs="Times New Roman"/>
          <w:sz w:val="24"/>
          <w:szCs w:val="24"/>
          <w:lang w:val="bg-BG"/>
        </w:rPr>
      </w:pPr>
      <w:r>
        <w:rPr>
          <w:rFonts w:ascii="Times New Roman" w:hAnsi="Times New Roman" w:cs="Times New Roman"/>
          <w:sz w:val="24"/>
          <w:szCs w:val="24"/>
          <w:lang w:val="bg-BG"/>
        </w:rPr>
        <w:t>Българска асоциация по водите</w:t>
      </w:r>
      <w:r w:rsidR="00985A9F">
        <w:rPr>
          <w:rFonts w:ascii="Times New Roman" w:hAnsi="Times New Roman" w:cs="Times New Roman"/>
          <w:sz w:val="24"/>
          <w:szCs w:val="24"/>
          <w:lang w:val="bg-BG"/>
        </w:rPr>
        <w:t>;</w:t>
      </w:r>
    </w:p>
    <w:p w:rsidR="00A20666" w:rsidRDefault="00A20666" w:rsidP="000C123F">
      <w:pPr>
        <w:pStyle w:val="ListParagraph"/>
        <w:numPr>
          <w:ilvl w:val="0"/>
          <w:numId w:val="4"/>
        </w:numPr>
        <w:spacing w:line="360" w:lineRule="auto"/>
        <w:ind w:left="1260" w:hanging="540"/>
        <w:jc w:val="both"/>
        <w:rPr>
          <w:rFonts w:ascii="Times New Roman" w:hAnsi="Times New Roman" w:cs="Times New Roman"/>
          <w:sz w:val="24"/>
          <w:szCs w:val="24"/>
          <w:lang w:val="bg-BG"/>
        </w:rPr>
      </w:pPr>
      <w:r>
        <w:rPr>
          <w:rFonts w:ascii="Times New Roman" w:hAnsi="Times New Roman" w:cs="Times New Roman"/>
          <w:sz w:val="24"/>
          <w:szCs w:val="24"/>
          <w:lang w:val="bg-BG"/>
        </w:rPr>
        <w:t>Синдикални организации</w:t>
      </w:r>
      <w:r w:rsidR="00985A9F">
        <w:rPr>
          <w:rFonts w:ascii="Times New Roman" w:hAnsi="Times New Roman" w:cs="Times New Roman"/>
          <w:sz w:val="24"/>
          <w:szCs w:val="24"/>
          <w:lang w:val="bg-BG"/>
        </w:rPr>
        <w:t>;</w:t>
      </w:r>
    </w:p>
    <w:p w:rsidR="00A20666" w:rsidRDefault="00A20666" w:rsidP="000C123F">
      <w:pPr>
        <w:pStyle w:val="ListParagraph"/>
        <w:numPr>
          <w:ilvl w:val="0"/>
          <w:numId w:val="4"/>
        </w:numPr>
        <w:spacing w:line="360" w:lineRule="auto"/>
        <w:ind w:left="1260" w:hanging="540"/>
        <w:jc w:val="both"/>
        <w:rPr>
          <w:rFonts w:ascii="Times New Roman" w:hAnsi="Times New Roman" w:cs="Times New Roman"/>
          <w:sz w:val="24"/>
          <w:szCs w:val="24"/>
          <w:lang w:val="bg-BG"/>
        </w:rPr>
      </w:pPr>
      <w:r>
        <w:rPr>
          <w:rFonts w:ascii="Times New Roman" w:hAnsi="Times New Roman" w:cs="Times New Roman"/>
          <w:sz w:val="24"/>
          <w:szCs w:val="24"/>
          <w:lang w:val="bg-BG"/>
        </w:rPr>
        <w:t>Национално сдружение на общините в Република България</w:t>
      </w:r>
      <w:r w:rsidR="00985A9F">
        <w:rPr>
          <w:rFonts w:ascii="Times New Roman" w:hAnsi="Times New Roman" w:cs="Times New Roman"/>
          <w:sz w:val="24"/>
          <w:szCs w:val="24"/>
          <w:lang w:val="bg-BG"/>
        </w:rPr>
        <w:t>;</w:t>
      </w:r>
    </w:p>
    <w:p w:rsidR="00A20666" w:rsidRDefault="00A20666" w:rsidP="000C123F">
      <w:pPr>
        <w:pStyle w:val="ListParagraph"/>
        <w:numPr>
          <w:ilvl w:val="0"/>
          <w:numId w:val="4"/>
        </w:numPr>
        <w:spacing w:line="360" w:lineRule="auto"/>
        <w:ind w:left="1260" w:hanging="540"/>
        <w:jc w:val="both"/>
        <w:rPr>
          <w:rFonts w:ascii="Times New Roman" w:hAnsi="Times New Roman" w:cs="Times New Roman"/>
          <w:sz w:val="24"/>
          <w:szCs w:val="24"/>
          <w:lang w:val="bg-BG"/>
        </w:rPr>
      </w:pPr>
      <w:r>
        <w:rPr>
          <w:rFonts w:ascii="Times New Roman" w:hAnsi="Times New Roman" w:cs="Times New Roman"/>
          <w:sz w:val="24"/>
          <w:szCs w:val="24"/>
          <w:lang w:val="bg-BG"/>
        </w:rPr>
        <w:t>Съюз на ВиК операторите в Република България</w:t>
      </w:r>
      <w:r w:rsidR="00985A9F">
        <w:rPr>
          <w:rFonts w:ascii="Times New Roman" w:hAnsi="Times New Roman" w:cs="Times New Roman"/>
          <w:sz w:val="24"/>
          <w:szCs w:val="24"/>
          <w:lang w:val="bg-BG"/>
        </w:rPr>
        <w:t>.</w:t>
      </w:r>
    </w:p>
    <w:p w:rsidR="00702B40" w:rsidRDefault="00702B40" w:rsidP="000C123F">
      <w:pPr>
        <w:pStyle w:val="ListParagraph"/>
        <w:numPr>
          <w:ilvl w:val="0"/>
          <w:numId w:val="3"/>
        </w:numPr>
        <w:spacing w:line="360" w:lineRule="auto"/>
        <w:jc w:val="both"/>
        <w:rPr>
          <w:rFonts w:ascii="Times New Roman" w:hAnsi="Times New Roman" w:cs="Times New Roman"/>
          <w:sz w:val="24"/>
          <w:szCs w:val="24"/>
          <w:lang w:val="bg-BG"/>
        </w:rPr>
      </w:pPr>
      <w:r>
        <w:rPr>
          <w:rFonts w:ascii="Times New Roman" w:hAnsi="Times New Roman" w:cs="Times New Roman"/>
          <w:sz w:val="24"/>
          <w:szCs w:val="24"/>
          <w:lang w:val="bg-BG"/>
        </w:rPr>
        <w:t>Научните среди;</w:t>
      </w:r>
    </w:p>
    <w:p w:rsidR="00E47352" w:rsidRDefault="00E47352" w:rsidP="000C123F">
      <w:pPr>
        <w:pStyle w:val="ListParagraph"/>
        <w:numPr>
          <w:ilvl w:val="0"/>
          <w:numId w:val="3"/>
        </w:numPr>
        <w:spacing w:line="360" w:lineRule="auto"/>
        <w:jc w:val="both"/>
        <w:rPr>
          <w:rFonts w:ascii="Times New Roman" w:hAnsi="Times New Roman" w:cs="Times New Roman"/>
          <w:sz w:val="24"/>
          <w:szCs w:val="24"/>
          <w:lang w:val="bg-BG"/>
        </w:rPr>
      </w:pPr>
      <w:r>
        <w:rPr>
          <w:rFonts w:ascii="Times New Roman" w:hAnsi="Times New Roman" w:cs="Times New Roman"/>
          <w:sz w:val="24"/>
          <w:szCs w:val="24"/>
          <w:lang w:val="bg-BG"/>
        </w:rPr>
        <w:t>ВиК опера</w:t>
      </w:r>
      <w:r w:rsidR="00681540">
        <w:rPr>
          <w:rFonts w:ascii="Times New Roman" w:hAnsi="Times New Roman" w:cs="Times New Roman"/>
          <w:sz w:val="24"/>
          <w:szCs w:val="24"/>
          <w:lang w:val="bg-BG"/>
        </w:rPr>
        <w:t>торите, които поддържат и експло</w:t>
      </w:r>
      <w:r>
        <w:rPr>
          <w:rFonts w:ascii="Times New Roman" w:hAnsi="Times New Roman" w:cs="Times New Roman"/>
          <w:sz w:val="24"/>
          <w:szCs w:val="24"/>
          <w:lang w:val="bg-BG"/>
        </w:rPr>
        <w:t xml:space="preserve">атират публичната ВиК инсфраструктура и предоставят ВиК услуги на населението. </w:t>
      </w:r>
    </w:p>
    <w:p w:rsidR="00A20666" w:rsidRDefault="00A20666" w:rsidP="00730518">
      <w:pPr>
        <w:pStyle w:val="ListParagraph"/>
        <w:tabs>
          <w:tab w:val="left" w:pos="1260"/>
        </w:tabs>
        <w:jc w:val="both"/>
        <w:rPr>
          <w:rFonts w:ascii="Times New Roman" w:hAnsi="Times New Roman" w:cs="Times New Roman"/>
          <w:sz w:val="24"/>
          <w:szCs w:val="24"/>
          <w:lang w:val="bg-BG"/>
        </w:rPr>
      </w:pPr>
    </w:p>
    <w:p w:rsidR="00D0081C" w:rsidRPr="00C43CA1" w:rsidRDefault="00A20666" w:rsidP="0034539D">
      <w:pPr>
        <w:tabs>
          <w:tab w:val="left" w:pos="1260"/>
        </w:tabs>
        <w:spacing w:after="0" w:line="360" w:lineRule="auto"/>
        <w:ind w:firstLine="567"/>
        <w:jc w:val="both"/>
        <w:rPr>
          <w:rFonts w:ascii="Times New Roman" w:hAnsi="Times New Roman" w:cs="Times New Roman"/>
          <w:sz w:val="24"/>
          <w:szCs w:val="24"/>
          <w:lang w:val="bg-BG"/>
        </w:rPr>
      </w:pPr>
      <w:r>
        <w:rPr>
          <w:rFonts w:ascii="Times New Roman" w:hAnsi="Times New Roman" w:cs="Times New Roman"/>
          <w:sz w:val="24"/>
          <w:szCs w:val="24"/>
          <w:lang w:val="bg-BG"/>
        </w:rPr>
        <w:t xml:space="preserve">Списъкът на заинтересованите страни от приемането на проекта на нормативен акт не е изчепателен, но това не е и целта на изброяването. Основните структури са упоменати, но могат да бъдат написани още десетки, които имат отношение към </w:t>
      </w:r>
      <w:r w:rsidR="0034539D">
        <w:rPr>
          <w:rFonts w:ascii="Times New Roman" w:hAnsi="Times New Roman" w:cs="Times New Roman"/>
          <w:sz w:val="24"/>
          <w:szCs w:val="24"/>
          <w:lang w:val="bg-BG"/>
        </w:rPr>
        <w:t>отрасъла</w:t>
      </w:r>
      <w:r>
        <w:rPr>
          <w:rFonts w:ascii="Times New Roman" w:hAnsi="Times New Roman" w:cs="Times New Roman"/>
          <w:sz w:val="24"/>
          <w:szCs w:val="24"/>
          <w:lang w:val="bg-BG"/>
        </w:rPr>
        <w:t>. Именно поради тази причина на първо място стоят българските граждани, като потребители на услугите по водоснабдяване, отвеждане и пречистване на отпадъчни води.</w:t>
      </w:r>
    </w:p>
    <w:p w:rsidR="00D0081C" w:rsidRPr="00D0081C" w:rsidRDefault="00D0081C" w:rsidP="00A61D8A">
      <w:pPr>
        <w:jc w:val="both"/>
        <w:rPr>
          <w:rFonts w:ascii="Times New Roman" w:hAnsi="Times New Roman" w:cs="Times New Roman"/>
          <w:sz w:val="24"/>
          <w:szCs w:val="24"/>
        </w:rPr>
      </w:pPr>
    </w:p>
    <w:p w:rsidR="00D0081C" w:rsidRPr="00D0081C" w:rsidRDefault="00D0081C" w:rsidP="00A61D8A">
      <w:pPr>
        <w:jc w:val="both"/>
        <w:outlineLvl w:val="0"/>
        <w:rPr>
          <w:rFonts w:ascii="Times New Roman" w:hAnsi="Times New Roman" w:cs="Times New Roman"/>
          <w:sz w:val="24"/>
          <w:szCs w:val="24"/>
        </w:rPr>
      </w:pPr>
      <w:r w:rsidRPr="00D0081C">
        <w:rPr>
          <w:rFonts w:ascii="Times New Roman" w:hAnsi="Times New Roman" w:cs="Times New Roman"/>
          <w:sz w:val="24"/>
          <w:szCs w:val="24"/>
        </w:rPr>
        <w:t>РАЗДЕЛ III ЦЕЛИ, ПОСТАВЕНИ С ПРОЕКТА НА НОРМАТИВЕН АКТ ПРИ РЕГУЛИРАНЕТО НА ОБЩЕСТВЕНИТЕ ОТНОШЕНИЯ</w:t>
      </w:r>
    </w:p>
    <w:p w:rsidR="00D0081C" w:rsidRPr="004032D4" w:rsidRDefault="004032D4" w:rsidP="00BE41E4">
      <w:pPr>
        <w:spacing w:after="0" w:line="360" w:lineRule="auto"/>
        <w:jc w:val="both"/>
        <w:rPr>
          <w:rFonts w:ascii="Times New Roman" w:hAnsi="Times New Roman" w:cs="Times New Roman"/>
          <w:sz w:val="24"/>
          <w:szCs w:val="24"/>
          <w:lang w:val="bg-BG"/>
        </w:rPr>
      </w:pPr>
      <w:r>
        <w:rPr>
          <w:rFonts w:ascii="Times New Roman" w:hAnsi="Times New Roman" w:cs="Times New Roman"/>
          <w:sz w:val="24"/>
          <w:szCs w:val="24"/>
          <w:lang w:val="bg-BG"/>
        </w:rPr>
        <w:t>ОБЩА ЦЕЛ</w:t>
      </w:r>
    </w:p>
    <w:p w:rsidR="009216D6" w:rsidRDefault="009216D6" w:rsidP="00BE41E4">
      <w:pPr>
        <w:spacing w:after="0" w:line="360" w:lineRule="auto"/>
        <w:ind w:firstLine="720"/>
        <w:jc w:val="both"/>
        <w:rPr>
          <w:rFonts w:ascii="Times New Roman" w:hAnsi="Times New Roman" w:cs="Times New Roman"/>
          <w:sz w:val="24"/>
          <w:szCs w:val="24"/>
          <w:lang w:val="bg-BG"/>
        </w:rPr>
      </w:pPr>
    </w:p>
    <w:p w:rsidR="009216D6" w:rsidRPr="000C123F" w:rsidRDefault="009216D6" w:rsidP="00D229B4">
      <w:pPr>
        <w:pStyle w:val="20"/>
        <w:shd w:val="clear" w:color="auto" w:fill="auto"/>
        <w:spacing w:line="413" w:lineRule="exact"/>
        <w:ind w:firstLine="720"/>
        <w:rPr>
          <w:rStyle w:val="2Exact"/>
          <w:sz w:val="24"/>
          <w:szCs w:val="24"/>
        </w:rPr>
      </w:pPr>
      <w:r w:rsidRPr="00D229B4">
        <w:rPr>
          <w:rStyle w:val="2Exact"/>
          <w:sz w:val="24"/>
          <w:szCs w:val="24"/>
        </w:rPr>
        <w:t xml:space="preserve">Общата цел на новия нормативен акт е да се създаде систематизирана уредба на обществените отношения, свързани с отрасъл ВиК в Република България, която да уреди по-ефективна правна рамка от правила, регламентиращи </w:t>
      </w:r>
      <w:r w:rsidRPr="006E7ECA">
        <w:rPr>
          <w:sz w:val="24"/>
          <w:szCs w:val="24"/>
        </w:rPr>
        <w:t xml:space="preserve">собствеността, управлението и експлоатацията на водоснабдителните и канализационните системи, </w:t>
      </w:r>
      <w:r>
        <w:rPr>
          <w:sz w:val="24"/>
          <w:szCs w:val="24"/>
        </w:rPr>
        <w:t xml:space="preserve">както </w:t>
      </w:r>
      <w:r w:rsidRPr="006E7ECA">
        <w:rPr>
          <w:sz w:val="24"/>
          <w:szCs w:val="24"/>
        </w:rPr>
        <w:t xml:space="preserve">и предоставянето, регулирането и контрола на водоснабдителните и канализационните </w:t>
      </w:r>
      <w:r w:rsidRPr="000C123F">
        <w:rPr>
          <w:sz w:val="24"/>
          <w:szCs w:val="24"/>
        </w:rPr>
        <w:t>услуги</w:t>
      </w:r>
      <w:r w:rsidRPr="000C123F">
        <w:rPr>
          <w:rStyle w:val="2Exact"/>
          <w:sz w:val="24"/>
          <w:szCs w:val="24"/>
        </w:rPr>
        <w:t>.</w:t>
      </w:r>
    </w:p>
    <w:p w:rsidR="00BB3275" w:rsidRPr="00D0081C" w:rsidRDefault="00BB3275" w:rsidP="00BE41E4">
      <w:pPr>
        <w:spacing w:after="0" w:line="360" w:lineRule="auto"/>
        <w:ind w:firstLine="720"/>
        <w:jc w:val="both"/>
        <w:rPr>
          <w:rFonts w:ascii="Times New Roman" w:hAnsi="Times New Roman" w:cs="Times New Roman"/>
          <w:sz w:val="24"/>
          <w:szCs w:val="24"/>
        </w:rPr>
      </w:pPr>
      <w:r w:rsidRPr="009216D6">
        <w:rPr>
          <w:rFonts w:ascii="Times New Roman" w:hAnsi="Times New Roman" w:cs="Times New Roman"/>
          <w:sz w:val="24"/>
          <w:szCs w:val="24"/>
        </w:rPr>
        <w:t xml:space="preserve">С предлагания законопроект се цели преодоляването на установените </w:t>
      </w:r>
      <w:r w:rsidR="009216D6" w:rsidRPr="009216D6">
        <w:rPr>
          <w:rFonts w:ascii="Times New Roman" w:hAnsi="Times New Roman" w:cs="Times New Roman"/>
          <w:sz w:val="24"/>
          <w:szCs w:val="24"/>
          <w:lang w:val="bg-BG"/>
        </w:rPr>
        <w:t>проблеми</w:t>
      </w:r>
      <w:r w:rsidR="009216D6" w:rsidRPr="009216D6">
        <w:rPr>
          <w:rFonts w:ascii="Times New Roman" w:hAnsi="Times New Roman" w:cs="Times New Roman"/>
          <w:sz w:val="24"/>
          <w:szCs w:val="24"/>
        </w:rPr>
        <w:t xml:space="preserve"> </w:t>
      </w:r>
      <w:r w:rsidRPr="009216D6">
        <w:rPr>
          <w:rFonts w:ascii="Times New Roman" w:hAnsi="Times New Roman" w:cs="Times New Roman"/>
          <w:sz w:val="24"/>
          <w:szCs w:val="24"/>
        </w:rPr>
        <w:t xml:space="preserve">чрез създаването на последователна и съответна на </w:t>
      </w:r>
      <w:r w:rsidR="009216D6" w:rsidRPr="009216D6">
        <w:rPr>
          <w:rFonts w:ascii="Times New Roman" w:hAnsi="Times New Roman" w:cs="Times New Roman"/>
          <w:sz w:val="24"/>
          <w:szCs w:val="24"/>
        </w:rPr>
        <w:t>съвременн</w:t>
      </w:r>
      <w:r w:rsidR="009216D6">
        <w:rPr>
          <w:rFonts w:ascii="Times New Roman" w:hAnsi="Times New Roman" w:cs="Times New Roman"/>
          <w:sz w:val="24"/>
          <w:szCs w:val="24"/>
          <w:lang w:val="bg-BG"/>
        </w:rPr>
        <w:t>а</w:t>
      </w:r>
      <w:r w:rsidR="009216D6" w:rsidRPr="009216D6">
        <w:rPr>
          <w:rFonts w:ascii="Times New Roman" w:hAnsi="Times New Roman" w:cs="Times New Roman"/>
          <w:sz w:val="24"/>
          <w:szCs w:val="24"/>
        </w:rPr>
        <w:t>т</w:t>
      </w:r>
      <w:r w:rsidR="009216D6">
        <w:rPr>
          <w:rFonts w:ascii="Times New Roman" w:hAnsi="Times New Roman" w:cs="Times New Roman"/>
          <w:sz w:val="24"/>
          <w:szCs w:val="24"/>
          <w:lang w:val="bg-BG"/>
        </w:rPr>
        <w:t>а</w:t>
      </w:r>
      <w:r w:rsidR="009216D6" w:rsidRPr="009216D6">
        <w:rPr>
          <w:rFonts w:ascii="Times New Roman" w:hAnsi="Times New Roman" w:cs="Times New Roman"/>
          <w:sz w:val="24"/>
          <w:szCs w:val="24"/>
        </w:rPr>
        <w:t xml:space="preserve"> </w:t>
      </w:r>
      <w:r w:rsidR="009216D6" w:rsidRPr="009216D6">
        <w:rPr>
          <w:rStyle w:val="2Exact"/>
          <w:sz w:val="24"/>
          <w:szCs w:val="24"/>
        </w:rPr>
        <w:t>обществено - политическа реалност и социално - икономическата</w:t>
      </w:r>
      <w:r w:rsidR="009216D6" w:rsidRPr="00607246">
        <w:rPr>
          <w:rFonts w:ascii="Times New Roman" w:hAnsi="Times New Roman" w:cs="Times New Roman"/>
          <w:sz w:val="24"/>
          <w:szCs w:val="24"/>
        </w:rPr>
        <w:t xml:space="preserve"> динамика</w:t>
      </w:r>
      <w:r w:rsidRPr="009216D6">
        <w:rPr>
          <w:rFonts w:ascii="Times New Roman" w:hAnsi="Times New Roman" w:cs="Times New Roman"/>
          <w:sz w:val="24"/>
          <w:szCs w:val="24"/>
        </w:rPr>
        <w:t xml:space="preserve"> законова уредба. Същевременно </w:t>
      </w:r>
      <w:r w:rsidR="009216D6">
        <w:rPr>
          <w:rFonts w:ascii="Times New Roman" w:hAnsi="Times New Roman" w:cs="Times New Roman"/>
          <w:sz w:val="24"/>
          <w:szCs w:val="24"/>
          <w:lang w:val="bg-BG"/>
        </w:rPr>
        <w:t xml:space="preserve"> този </w:t>
      </w:r>
      <w:r w:rsidR="009216D6">
        <w:rPr>
          <w:rFonts w:ascii="Times New Roman" w:hAnsi="Times New Roman" w:cs="Times New Roman"/>
          <w:sz w:val="24"/>
          <w:szCs w:val="24"/>
          <w:lang w:val="bg-BG"/>
        </w:rPr>
        <w:lastRenderedPageBreak/>
        <w:t>нормативен акт цели</w:t>
      </w:r>
      <w:r w:rsidRPr="009216D6">
        <w:rPr>
          <w:rFonts w:ascii="Times New Roman" w:hAnsi="Times New Roman" w:cs="Times New Roman"/>
          <w:sz w:val="24"/>
          <w:szCs w:val="24"/>
        </w:rPr>
        <w:t xml:space="preserve"> обособяването на уредбата на водоснабдяването</w:t>
      </w:r>
      <w:r w:rsidRPr="00D0081C">
        <w:rPr>
          <w:rFonts w:ascii="Times New Roman" w:hAnsi="Times New Roman" w:cs="Times New Roman"/>
          <w:sz w:val="24"/>
          <w:szCs w:val="24"/>
        </w:rPr>
        <w:t xml:space="preserve"> и канализацията да бъде направено по начин, който да съответства и да кореспондира с общата уредба на водите, водните обекти и водостопанските системи и съоръжения, ко</w:t>
      </w:r>
      <w:r w:rsidR="001E034C">
        <w:rPr>
          <w:rFonts w:ascii="Times New Roman" w:hAnsi="Times New Roman" w:cs="Times New Roman"/>
          <w:sz w:val="24"/>
          <w:szCs w:val="24"/>
          <w:lang w:val="bg-BG"/>
        </w:rPr>
        <w:t>я</w:t>
      </w:r>
      <w:r w:rsidRPr="00D0081C">
        <w:rPr>
          <w:rFonts w:ascii="Times New Roman" w:hAnsi="Times New Roman" w:cs="Times New Roman"/>
          <w:sz w:val="24"/>
          <w:szCs w:val="24"/>
        </w:rPr>
        <w:t xml:space="preserve">то остава в </w:t>
      </w:r>
      <w:r w:rsidR="00730518">
        <w:rPr>
          <w:rFonts w:ascii="Times New Roman" w:hAnsi="Times New Roman" w:cs="Times New Roman"/>
          <w:sz w:val="24"/>
          <w:szCs w:val="24"/>
          <w:lang w:val="bg-BG"/>
        </w:rPr>
        <w:t>Закона за водите</w:t>
      </w:r>
      <w:r w:rsidRPr="00D0081C">
        <w:rPr>
          <w:rFonts w:ascii="Times New Roman" w:hAnsi="Times New Roman" w:cs="Times New Roman"/>
          <w:sz w:val="24"/>
          <w:szCs w:val="24"/>
        </w:rPr>
        <w:t xml:space="preserve">, с устройствените правила на </w:t>
      </w:r>
      <w:r w:rsidR="000110F9">
        <w:rPr>
          <w:rFonts w:ascii="Times New Roman" w:hAnsi="Times New Roman" w:cs="Times New Roman"/>
          <w:sz w:val="24"/>
          <w:szCs w:val="24"/>
          <w:lang w:val="bg-BG"/>
        </w:rPr>
        <w:t>ЗУТ</w:t>
      </w:r>
      <w:r w:rsidRPr="00D0081C">
        <w:rPr>
          <w:rFonts w:ascii="Times New Roman" w:hAnsi="Times New Roman" w:cs="Times New Roman"/>
          <w:sz w:val="24"/>
          <w:szCs w:val="24"/>
        </w:rPr>
        <w:t xml:space="preserve"> и с другите относими изисквания и режими в законодателството, с което има допирни точки.</w:t>
      </w:r>
    </w:p>
    <w:p w:rsidR="00D52FFB" w:rsidRDefault="00D52FFB" w:rsidP="00A61D8A">
      <w:pPr>
        <w:jc w:val="both"/>
        <w:rPr>
          <w:rFonts w:ascii="Times New Roman" w:hAnsi="Times New Roman" w:cs="Times New Roman"/>
          <w:sz w:val="24"/>
          <w:szCs w:val="24"/>
          <w:lang w:val="bg-BG"/>
        </w:rPr>
      </w:pPr>
    </w:p>
    <w:p w:rsidR="00D0081C" w:rsidRDefault="004032D4" w:rsidP="008B66BD">
      <w:pPr>
        <w:spacing w:after="0" w:line="360" w:lineRule="auto"/>
        <w:jc w:val="both"/>
        <w:rPr>
          <w:rFonts w:ascii="Times New Roman" w:hAnsi="Times New Roman" w:cs="Times New Roman"/>
          <w:sz w:val="24"/>
          <w:szCs w:val="24"/>
          <w:lang w:val="bg-BG"/>
        </w:rPr>
      </w:pPr>
      <w:r>
        <w:rPr>
          <w:rFonts w:ascii="Times New Roman" w:hAnsi="Times New Roman" w:cs="Times New Roman"/>
          <w:sz w:val="24"/>
          <w:szCs w:val="24"/>
          <w:lang w:val="bg-BG"/>
        </w:rPr>
        <w:t>СПЕЦИФИЧНИ ЦЕЛИ</w:t>
      </w:r>
    </w:p>
    <w:p w:rsidR="00B16AB3" w:rsidRDefault="004032D4" w:rsidP="00AC4F96">
      <w:pPr>
        <w:spacing w:after="0" w:line="360" w:lineRule="auto"/>
        <w:ind w:firstLine="720"/>
        <w:jc w:val="both"/>
        <w:rPr>
          <w:rFonts w:ascii="Times New Roman" w:hAnsi="Times New Roman" w:cs="Times New Roman"/>
          <w:sz w:val="24"/>
          <w:szCs w:val="24"/>
          <w:lang w:val="bg-BG"/>
        </w:rPr>
      </w:pPr>
      <w:r>
        <w:rPr>
          <w:rFonts w:ascii="Times New Roman" w:hAnsi="Times New Roman" w:cs="Times New Roman"/>
          <w:sz w:val="24"/>
          <w:szCs w:val="24"/>
          <w:lang w:val="bg-BG"/>
        </w:rPr>
        <w:t xml:space="preserve">Специфичните цели на законопроекта касаят отделните отношения, които засягат </w:t>
      </w:r>
      <w:r w:rsidR="008B66BD">
        <w:rPr>
          <w:rFonts w:ascii="Times New Roman" w:hAnsi="Times New Roman" w:cs="Times New Roman"/>
          <w:sz w:val="24"/>
          <w:szCs w:val="24"/>
          <w:lang w:val="bg-BG"/>
        </w:rPr>
        <w:t xml:space="preserve">индивидуалните </w:t>
      </w:r>
      <w:r>
        <w:rPr>
          <w:rFonts w:ascii="Times New Roman" w:hAnsi="Times New Roman" w:cs="Times New Roman"/>
          <w:sz w:val="24"/>
          <w:szCs w:val="24"/>
          <w:lang w:val="bg-BG"/>
        </w:rPr>
        <w:t>нормативни</w:t>
      </w:r>
      <w:r w:rsidR="008B66BD">
        <w:rPr>
          <w:rFonts w:ascii="Times New Roman" w:hAnsi="Times New Roman" w:cs="Times New Roman"/>
          <w:sz w:val="24"/>
          <w:szCs w:val="24"/>
          <w:lang w:val="bg-BG"/>
        </w:rPr>
        <w:t xml:space="preserve"> постановки </w:t>
      </w:r>
      <w:r>
        <w:rPr>
          <w:rFonts w:ascii="Times New Roman" w:hAnsi="Times New Roman" w:cs="Times New Roman"/>
          <w:sz w:val="24"/>
          <w:szCs w:val="24"/>
          <w:lang w:val="bg-BG"/>
        </w:rPr>
        <w:t>за водоснабдяването и канализацията и г</w:t>
      </w:r>
      <w:r w:rsidR="008B66BD">
        <w:rPr>
          <w:rFonts w:ascii="Times New Roman" w:hAnsi="Times New Roman" w:cs="Times New Roman"/>
          <w:sz w:val="24"/>
          <w:szCs w:val="24"/>
          <w:lang w:val="bg-BG"/>
        </w:rPr>
        <w:t>и</w:t>
      </w:r>
      <w:r>
        <w:rPr>
          <w:rFonts w:ascii="Times New Roman" w:hAnsi="Times New Roman" w:cs="Times New Roman"/>
          <w:sz w:val="24"/>
          <w:szCs w:val="24"/>
          <w:lang w:val="bg-BG"/>
        </w:rPr>
        <w:t xml:space="preserve"> отделят </w:t>
      </w:r>
      <w:r w:rsidR="00AC4F96">
        <w:rPr>
          <w:rFonts w:ascii="Times New Roman" w:hAnsi="Times New Roman" w:cs="Times New Roman"/>
          <w:sz w:val="24"/>
          <w:szCs w:val="24"/>
          <w:lang w:val="bg-BG"/>
        </w:rPr>
        <w:t xml:space="preserve">като отрасъл </w:t>
      </w:r>
      <w:r>
        <w:rPr>
          <w:rFonts w:ascii="Times New Roman" w:hAnsi="Times New Roman" w:cs="Times New Roman"/>
          <w:sz w:val="24"/>
          <w:szCs w:val="24"/>
          <w:lang w:val="bg-BG"/>
        </w:rPr>
        <w:t xml:space="preserve">от общия контекст на политиката по околната среда </w:t>
      </w:r>
      <w:r w:rsidR="00045AD6">
        <w:rPr>
          <w:rFonts w:ascii="Times New Roman" w:hAnsi="Times New Roman" w:cs="Times New Roman"/>
          <w:sz w:val="24"/>
          <w:szCs w:val="24"/>
          <w:lang w:val="bg-BG"/>
        </w:rPr>
        <w:t>по отношение на</w:t>
      </w:r>
      <w:r>
        <w:rPr>
          <w:rFonts w:ascii="Times New Roman" w:hAnsi="Times New Roman" w:cs="Times New Roman"/>
          <w:sz w:val="24"/>
          <w:szCs w:val="24"/>
          <w:lang w:val="bg-BG"/>
        </w:rPr>
        <w:t xml:space="preserve"> водите като ресурс или </w:t>
      </w:r>
      <w:r w:rsidR="00045AD6">
        <w:rPr>
          <w:rFonts w:ascii="Times New Roman" w:hAnsi="Times New Roman" w:cs="Times New Roman"/>
          <w:sz w:val="24"/>
          <w:szCs w:val="24"/>
          <w:lang w:val="bg-BG"/>
        </w:rPr>
        <w:t>приемник на</w:t>
      </w:r>
      <w:r>
        <w:rPr>
          <w:rFonts w:ascii="Times New Roman" w:hAnsi="Times New Roman" w:cs="Times New Roman"/>
          <w:sz w:val="24"/>
          <w:szCs w:val="24"/>
          <w:lang w:val="bg-BG"/>
        </w:rPr>
        <w:t xml:space="preserve"> отпадъ</w:t>
      </w:r>
      <w:r w:rsidR="00045AD6">
        <w:rPr>
          <w:rFonts w:ascii="Times New Roman" w:hAnsi="Times New Roman" w:cs="Times New Roman"/>
          <w:sz w:val="24"/>
          <w:szCs w:val="24"/>
          <w:lang w:val="bg-BG"/>
        </w:rPr>
        <w:t>чни води</w:t>
      </w:r>
      <w:r>
        <w:rPr>
          <w:rFonts w:ascii="Times New Roman" w:hAnsi="Times New Roman" w:cs="Times New Roman"/>
          <w:sz w:val="24"/>
          <w:szCs w:val="24"/>
          <w:lang w:val="bg-BG"/>
        </w:rPr>
        <w:t xml:space="preserve">. </w:t>
      </w:r>
    </w:p>
    <w:p w:rsidR="004032D4" w:rsidRDefault="004032D4" w:rsidP="00AC4F96">
      <w:pPr>
        <w:spacing w:after="0" w:line="360" w:lineRule="auto"/>
        <w:ind w:firstLine="720"/>
        <w:jc w:val="both"/>
        <w:rPr>
          <w:rFonts w:ascii="Times New Roman" w:hAnsi="Times New Roman" w:cs="Times New Roman"/>
          <w:sz w:val="24"/>
          <w:szCs w:val="24"/>
          <w:lang w:val="bg-BG"/>
        </w:rPr>
      </w:pPr>
      <w:r>
        <w:rPr>
          <w:rFonts w:ascii="Times New Roman" w:hAnsi="Times New Roman" w:cs="Times New Roman"/>
          <w:sz w:val="24"/>
          <w:szCs w:val="24"/>
          <w:lang w:val="bg-BG"/>
        </w:rPr>
        <w:t xml:space="preserve">Специфичните цели имат </w:t>
      </w:r>
      <w:r w:rsidR="0041355D">
        <w:rPr>
          <w:rFonts w:ascii="Times New Roman" w:hAnsi="Times New Roman" w:cs="Times New Roman"/>
          <w:sz w:val="24"/>
          <w:szCs w:val="24"/>
          <w:lang w:val="bg-BG"/>
        </w:rPr>
        <w:t>взаимовръзка</w:t>
      </w:r>
      <w:r>
        <w:rPr>
          <w:rFonts w:ascii="Times New Roman" w:hAnsi="Times New Roman" w:cs="Times New Roman"/>
          <w:sz w:val="24"/>
          <w:szCs w:val="24"/>
          <w:lang w:val="bg-BG"/>
        </w:rPr>
        <w:t xml:space="preserve"> и към отношението на Закона за водоснабдяването и канализацията спрямо общата нормативна уредба. Така специфичните цели могат да се опишат в няколко групи:</w:t>
      </w:r>
    </w:p>
    <w:p w:rsidR="004032D4" w:rsidRPr="00730518" w:rsidRDefault="004032D4" w:rsidP="00AC4F96">
      <w:pPr>
        <w:pStyle w:val="ListParagraph"/>
        <w:numPr>
          <w:ilvl w:val="1"/>
          <w:numId w:val="12"/>
        </w:numPr>
        <w:spacing w:after="0" w:line="360" w:lineRule="auto"/>
        <w:jc w:val="both"/>
        <w:rPr>
          <w:rFonts w:ascii="Times New Roman" w:hAnsi="Times New Roman" w:cs="Times New Roman"/>
          <w:sz w:val="24"/>
          <w:szCs w:val="24"/>
        </w:rPr>
      </w:pPr>
      <w:r w:rsidRPr="00730518">
        <w:rPr>
          <w:rFonts w:ascii="Times New Roman" w:hAnsi="Times New Roman" w:cs="Times New Roman"/>
          <w:sz w:val="24"/>
          <w:szCs w:val="24"/>
          <w:lang w:val="bg-BG"/>
        </w:rPr>
        <w:t>Извеждане на специфичната уредба на отрасъл водоснабдяване и канализация в специален закон</w:t>
      </w:r>
      <w:r w:rsidR="00B16AB3">
        <w:rPr>
          <w:rFonts w:ascii="Times New Roman" w:hAnsi="Times New Roman" w:cs="Times New Roman"/>
          <w:sz w:val="24"/>
          <w:szCs w:val="24"/>
          <w:lang w:val="bg-BG"/>
        </w:rPr>
        <w:t>;</w:t>
      </w:r>
    </w:p>
    <w:p w:rsidR="004032D4" w:rsidRPr="00730518" w:rsidRDefault="004032D4" w:rsidP="00AC4F96">
      <w:pPr>
        <w:pStyle w:val="ListParagraph"/>
        <w:numPr>
          <w:ilvl w:val="1"/>
          <w:numId w:val="12"/>
        </w:numPr>
        <w:spacing w:after="0" w:line="360" w:lineRule="auto"/>
        <w:jc w:val="both"/>
        <w:rPr>
          <w:rFonts w:ascii="Times New Roman" w:hAnsi="Times New Roman" w:cs="Times New Roman"/>
          <w:sz w:val="24"/>
          <w:szCs w:val="24"/>
          <w:lang w:val="bg-BG"/>
        </w:rPr>
      </w:pPr>
      <w:r w:rsidRPr="00730518">
        <w:rPr>
          <w:rFonts w:ascii="Times New Roman" w:hAnsi="Times New Roman" w:cs="Times New Roman"/>
          <w:sz w:val="24"/>
          <w:szCs w:val="24"/>
          <w:lang w:val="bg-BG"/>
        </w:rPr>
        <w:t xml:space="preserve">Обединяване в общ нормативен акт на уредбата относно собственост, стопанисване, </w:t>
      </w:r>
      <w:r w:rsidR="00B16AB3" w:rsidRPr="00730518">
        <w:rPr>
          <w:rFonts w:ascii="Times New Roman" w:hAnsi="Times New Roman" w:cs="Times New Roman"/>
          <w:sz w:val="24"/>
          <w:szCs w:val="24"/>
          <w:lang w:val="bg-BG"/>
        </w:rPr>
        <w:t>поддъ</w:t>
      </w:r>
      <w:r w:rsidR="00B16AB3">
        <w:rPr>
          <w:rFonts w:ascii="Times New Roman" w:hAnsi="Times New Roman" w:cs="Times New Roman"/>
          <w:sz w:val="24"/>
          <w:szCs w:val="24"/>
          <w:lang w:val="bg-BG"/>
        </w:rPr>
        <w:t>р</w:t>
      </w:r>
      <w:r w:rsidR="00B16AB3" w:rsidRPr="00730518">
        <w:rPr>
          <w:rFonts w:ascii="Times New Roman" w:hAnsi="Times New Roman" w:cs="Times New Roman"/>
          <w:sz w:val="24"/>
          <w:szCs w:val="24"/>
          <w:lang w:val="bg-BG"/>
        </w:rPr>
        <w:t>ж</w:t>
      </w:r>
      <w:r w:rsidR="00B16AB3">
        <w:rPr>
          <w:rFonts w:ascii="Times New Roman" w:hAnsi="Times New Roman" w:cs="Times New Roman"/>
          <w:sz w:val="24"/>
          <w:szCs w:val="24"/>
          <w:lang w:val="bg-BG"/>
        </w:rPr>
        <w:t>ане и</w:t>
      </w:r>
      <w:r w:rsidR="00B16AB3" w:rsidRPr="00730518">
        <w:rPr>
          <w:rFonts w:ascii="Times New Roman" w:hAnsi="Times New Roman" w:cs="Times New Roman"/>
          <w:sz w:val="24"/>
          <w:szCs w:val="24"/>
          <w:lang w:val="bg-BG"/>
        </w:rPr>
        <w:t xml:space="preserve"> </w:t>
      </w:r>
      <w:r w:rsidRPr="00730518">
        <w:rPr>
          <w:rFonts w:ascii="Times New Roman" w:hAnsi="Times New Roman" w:cs="Times New Roman"/>
          <w:sz w:val="24"/>
          <w:szCs w:val="24"/>
          <w:lang w:val="bg-BG"/>
        </w:rPr>
        <w:t xml:space="preserve">експлоатация на ВиК системите и съоръженията, предоставяне на ВиК услуги, </w:t>
      </w:r>
      <w:r w:rsidR="00B16AB3" w:rsidRPr="00730518">
        <w:rPr>
          <w:rFonts w:ascii="Times New Roman" w:hAnsi="Times New Roman" w:cs="Times New Roman"/>
          <w:sz w:val="24"/>
          <w:szCs w:val="24"/>
          <w:lang w:val="bg-BG"/>
        </w:rPr>
        <w:t>регулиране</w:t>
      </w:r>
      <w:r w:rsidR="00B16AB3">
        <w:rPr>
          <w:rFonts w:ascii="Times New Roman" w:hAnsi="Times New Roman" w:cs="Times New Roman"/>
          <w:sz w:val="24"/>
          <w:szCs w:val="24"/>
          <w:lang w:val="bg-BG"/>
        </w:rPr>
        <w:t>,</w:t>
      </w:r>
      <w:r w:rsidR="00B16AB3" w:rsidRPr="00730518">
        <w:rPr>
          <w:rFonts w:ascii="Times New Roman" w:hAnsi="Times New Roman" w:cs="Times New Roman"/>
          <w:sz w:val="24"/>
          <w:szCs w:val="24"/>
          <w:lang w:val="bg-BG"/>
        </w:rPr>
        <w:t xml:space="preserve"> </w:t>
      </w:r>
      <w:r w:rsidRPr="00730518">
        <w:rPr>
          <w:rFonts w:ascii="Times New Roman" w:hAnsi="Times New Roman" w:cs="Times New Roman"/>
          <w:sz w:val="24"/>
          <w:szCs w:val="24"/>
          <w:lang w:val="bg-BG"/>
        </w:rPr>
        <w:t>планиране и финансиране на инвестиции във ВиК инфраструктура;</w:t>
      </w:r>
    </w:p>
    <w:p w:rsidR="004032D4" w:rsidRPr="00730518" w:rsidRDefault="004032D4" w:rsidP="00AC4F96">
      <w:pPr>
        <w:pStyle w:val="ListParagraph"/>
        <w:numPr>
          <w:ilvl w:val="1"/>
          <w:numId w:val="12"/>
        </w:numPr>
        <w:spacing w:after="0" w:line="360" w:lineRule="auto"/>
        <w:jc w:val="both"/>
        <w:rPr>
          <w:rFonts w:ascii="Times New Roman" w:hAnsi="Times New Roman" w:cs="Times New Roman"/>
          <w:sz w:val="24"/>
          <w:szCs w:val="24"/>
          <w:lang w:val="bg-BG"/>
        </w:rPr>
      </w:pPr>
      <w:r w:rsidRPr="00730518">
        <w:rPr>
          <w:rFonts w:ascii="Times New Roman" w:hAnsi="Times New Roman" w:cs="Times New Roman"/>
          <w:sz w:val="24"/>
          <w:szCs w:val="24"/>
          <w:lang w:val="bg-BG"/>
        </w:rPr>
        <w:t>Осъвременяване, опростяване и прецизиране на нормативната уредба</w:t>
      </w:r>
      <w:r w:rsidR="00B16AB3">
        <w:rPr>
          <w:rFonts w:ascii="Times New Roman" w:hAnsi="Times New Roman" w:cs="Times New Roman"/>
          <w:sz w:val="24"/>
          <w:szCs w:val="24"/>
          <w:lang w:val="bg-BG"/>
        </w:rPr>
        <w:t>;</w:t>
      </w:r>
    </w:p>
    <w:p w:rsidR="004032D4" w:rsidRPr="00730518" w:rsidRDefault="004032D4" w:rsidP="00AC4F96">
      <w:pPr>
        <w:pStyle w:val="ListParagraph"/>
        <w:numPr>
          <w:ilvl w:val="1"/>
          <w:numId w:val="12"/>
        </w:numPr>
        <w:spacing w:after="0" w:line="360" w:lineRule="auto"/>
        <w:jc w:val="both"/>
        <w:rPr>
          <w:rFonts w:ascii="Times New Roman" w:hAnsi="Times New Roman" w:cs="Times New Roman"/>
          <w:sz w:val="24"/>
          <w:szCs w:val="24"/>
          <w:lang w:val="bg-BG"/>
        </w:rPr>
      </w:pPr>
      <w:r w:rsidRPr="00730518">
        <w:rPr>
          <w:rFonts w:ascii="Times New Roman" w:hAnsi="Times New Roman" w:cs="Times New Roman"/>
          <w:sz w:val="24"/>
          <w:szCs w:val="24"/>
          <w:lang w:val="bg-BG"/>
        </w:rPr>
        <w:t>Намаляване на административната тежест.</w:t>
      </w:r>
    </w:p>
    <w:p w:rsidR="00D0081C" w:rsidRPr="00D0081C" w:rsidRDefault="00D0081C" w:rsidP="00A61D8A">
      <w:pPr>
        <w:jc w:val="both"/>
        <w:rPr>
          <w:rFonts w:ascii="Times New Roman" w:hAnsi="Times New Roman" w:cs="Times New Roman"/>
          <w:sz w:val="24"/>
          <w:szCs w:val="24"/>
        </w:rPr>
      </w:pPr>
    </w:p>
    <w:p w:rsidR="00D0081C" w:rsidRPr="00D0081C" w:rsidRDefault="00D0081C" w:rsidP="00A61D8A">
      <w:pPr>
        <w:jc w:val="both"/>
        <w:outlineLvl w:val="0"/>
        <w:rPr>
          <w:rFonts w:ascii="Times New Roman" w:hAnsi="Times New Roman" w:cs="Times New Roman"/>
          <w:sz w:val="24"/>
          <w:szCs w:val="24"/>
        </w:rPr>
      </w:pPr>
      <w:r w:rsidRPr="00D0081C">
        <w:rPr>
          <w:rFonts w:ascii="Times New Roman" w:hAnsi="Times New Roman" w:cs="Times New Roman"/>
          <w:sz w:val="24"/>
          <w:szCs w:val="24"/>
        </w:rPr>
        <w:t>РАЗДЕЛ IV</w:t>
      </w:r>
      <w:r w:rsidR="002666B4">
        <w:rPr>
          <w:rFonts w:ascii="Times New Roman" w:hAnsi="Times New Roman" w:cs="Times New Roman"/>
          <w:sz w:val="24"/>
          <w:szCs w:val="24"/>
          <w:lang w:val="bg-BG"/>
        </w:rPr>
        <w:t xml:space="preserve"> </w:t>
      </w:r>
      <w:r w:rsidRPr="00D0081C">
        <w:rPr>
          <w:rFonts w:ascii="Times New Roman" w:hAnsi="Times New Roman" w:cs="Times New Roman"/>
          <w:sz w:val="24"/>
          <w:szCs w:val="24"/>
        </w:rPr>
        <w:t>ВЪЗМОЖНИ ВАРИАНТИ ЗА ПОСТИГАНЕ НА ЗАЛОЖЕНИТЕ ЦЕЛИ, КАКТО И ОПИСАНИЕ НА ВАРИАНТА "БЕЗ ДЕЙСТВИЕ"</w:t>
      </w:r>
    </w:p>
    <w:p w:rsidR="00D0081C" w:rsidRPr="00D0081C" w:rsidRDefault="00D0081C" w:rsidP="00A61D8A">
      <w:pPr>
        <w:jc w:val="both"/>
        <w:rPr>
          <w:rFonts w:ascii="Times New Roman" w:hAnsi="Times New Roman" w:cs="Times New Roman"/>
          <w:sz w:val="24"/>
          <w:szCs w:val="24"/>
        </w:rPr>
      </w:pPr>
    </w:p>
    <w:p w:rsidR="00E7250B" w:rsidRPr="00E7250B" w:rsidRDefault="00E7250B" w:rsidP="00020056">
      <w:pPr>
        <w:pStyle w:val="CommentText"/>
        <w:spacing w:line="360" w:lineRule="auto"/>
        <w:ind w:firstLine="720"/>
        <w:jc w:val="both"/>
        <w:rPr>
          <w:b/>
          <w:bCs/>
          <w:sz w:val="23"/>
          <w:szCs w:val="23"/>
        </w:rPr>
      </w:pPr>
      <w:r w:rsidRPr="00E7250B">
        <w:rPr>
          <w:b/>
          <w:bCs/>
          <w:sz w:val="23"/>
          <w:szCs w:val="23"/>
        </w:rPr>
        <w:t xml:space="preserve">Вариант 0 - Без действие. </w:t>
      </w:r>
    </w:p>
    <w:p w:rsidR="00E7250B" w:rsidRPr="00E7250B" w:rsidRDefault="00E7250B" w:rsidP="00020056">
      <w:pPr>
        <w:pStyle w:val="CommentText"/>
        <w:spacing w:line="360" w:lineRule="auto"/>
        <w:ind w:firstLine="720"/>
        <w:jc w:val="both"/>
        <w:rPr>
          <w:sz w:val="24"/>
          <w:szCs w:val="24"/>
        </w:rPr>
      </w:pPr>
    </w:p>
    <w:p w:rsidR="00020056" w:rsidRDefault="00E7250B" w:rsidP="00020056">
      <w:pPr>
        <w:pStyle w:val="CommentText"/>
        <w:spacing w:line="360" w:lineRule="auto"/>
        <w:ind w:firstLine="720"/>
        <w:jc w:val="both"/>
        <w:rPr>
          <w:sz w:val="24"/>
          <w:szCs w:val="24"/>
        </w:rPr>
      </w:pPr>
      <w:r>
        <w:rPr>
          <w:sz w:val="24"/>
          <w:szCs w:val="24"/>
        </w:rPr>
        <w:t>При варианта „без действие“ се запазва съществуващото положение</w:t>
      </w:r>
      <w:r w:rsidR="00020056">
        <w:rPr>
          <w:sz w:val="24"/>
          <w:szCs w:val="24"/>
        </w:rPr>
        <w:t>,</w:t>
      </w:r>
      <w:r>
        <w:rPr>
          <w:sz w:val="24"/>
          <w:szCs w:val="24"/>
        </w:rPr>
        <w:t xml:space="preserve"> без да се правят каквито и да било промени в действащата нормативна уредба. </w:t>
      </w:r>
    </w:p>
    <w:p w:rsidR="008847AF" w:rsidRDefault="00E7250B" w:rsidP="00020056">
      <w:pPr>
        <w:pStyle w:val="CommentText"/>
        <w:spacing w:line="360" w:lineRule="auto"/>
        <w:ind w:firstLine="720"/>
        <w:jc w:val="both"/>
        <w:rPr>
          <w:sz w:val="24"/>
          <w:szCs w:val="24"/>
        </w:rPr>
      </w:pPr>
      <w:r>
        <w:rPr>
          <w:sz w:val="24"/>
          <w:szCs w:val="24"/>
        </w:rPr>
        <w:lastRenderedPageBreak/>
        <w:t>В този вариант отрасъл водоснабдяване и канализация продължава да функционира при текущите условия. Това означава същата структура на стопанисване, управление, предоставяне на ВиК услуги</w:t>
      </w:r>
      <w:r w:rsidR="00020056">
        <w:rPr>
          <w:sz w:val="24"/>
          <w:szCs w:val="24"/>
        </w:rPr>
        <w:t>те</w:t>
      </w:r>
      <w:r>
        <w:rPr>
          <w:sz w:val="24"/>
          <w:szCs w:val="24"/>
        </w:rPr>
        <w:t>, тяхното регулиране, развитие на ВиК системите</w:t>
      </w:r>
      <w:r w:rsidR="00760700">
        <w:rPr>
          <w:sz w:val="24"/>
          <w:szCs w:val="24"/>
        </w:rPr>
        <w:t>, финансиране на инвестиции и т.н.</w:t>
      </w:r>
      <w:r>
        <w:rPr>
          <w:sz w:val="24"/>
          <w:szCs w:val="24"/>
        </w:rPr>
        <w:t xml:space="preserve"> </w:t>
      </w:r>
    </w:p>
    <w:p w:rsidR="00E7250B" w:rsidRPr="00E7250B" w:rsidRDefault="00760700" w:rsidP="00020056">
      <w:pPr>
        <w:pStyle w:val="CommentText"/>
        <w:spacing w:line="360" w:lineRule="auto"/>
        <w:ind w:firstLine="720"/>
        <w:jc w:val="both"/>
        <w:rPr>
          <w:sz w:val="24"/>
          <w:szCs w:val="24"/>
        </w:rPr>
      </w:pPr>
      <w:r>
        <w:rPr>
          <w:sz w:val="24"/>
          <w:szCs w:val="24"/>
        </w:rPr>
        <w:t xml:space="preserve">Както беше изложено </w:t>
      </w:r>
      <w:r w:rsidR="00020056">
        <w:rPr>
          <w:sz w:val="24"/>
          <w:szCs w:val="24"/>
        </w:rPr>
        <w:t>по-горе</w:t>
      </w:r>
      <w:r w:rsidR="008847AF">
        <w:rPr>
          <w:sz w:val="24"/>
          <w:szCs w:val="24"/>
        </w:rPr>
        <w:t>,</w:t>
      </w:r>
      <w:r>
        <w:rPr>
          <w:sz w:val="24"/>
          <w:szCs w:val="24"/>
        </w:rPr>
        <w:t xml:space="preserve"> при сегашната ситуация отрасълът</w:t>
      </w:r>
      <w:r w:rsidR="00E7250B" w:rsidRPr="00E7250B">
        <w:rPr>
          <w:sz w:val="24"/>
          <w:szCs w:val="24"/>
        </w:rPr>
        <w:t xml:space="preserve"> функционира в условията на сложна и фрагментирана нормативна уредба, която не осигурява условия за баланс на обществените интереси, </w:t>
      </w:r>
      <w:r>
        <w:rPr>
          <w:sz w:val="24"/>
          <w:szCs w:val="24"/>
        </w:rPr>
        <w:t xml:space="preserve">не допринася </w:t>
      </w:r>
      <w:r w:rsidR="00E7250B" w:rsidRPr="00E7250B">
        <w:rPr>
          <w:sz w:val="24"/>
          <w:szCs w:val="24"/>
        </w:rPr>
        <w:t>за ускорено доизграждане на ВиК инфраструктурата и за устойчивост на промените, извършени при постигане на целите, заложени в Стратегията за развитие и управление на водоснабдяването и канализацията в Република България 2014 – 2023</w:t>
      </w:r>
      <w:r w:rsidR="00020056">
        <w:rPr>
          <w:sz w:val="24"/>
          <w:szCs w:val="24"/>
        </w:rPr>
        <w:t xml:space="preserve">, </w:t>
      </w:r>
      <w:r w:rsidR="008847AF" w:rsidRPr="00D0081C">
        <w:rPr>
          <w:sz w:val="24"/>
          <w:szCs w:val="24"/>
        </w:rPr>
        <w:t xml:space="preserve">одобрена с Решение </w:t>
      </w:r>
      <w:r w:rsidR="00E10966">
        <w:rPr>
          <w:sz w:val="24"/>
          <w:szCs w:val="24"/>
        </w:rPr>
        <w:t xml:space="preserve">№ 269 </w:t>
      </w:r>
      <w:r w:rsidR="008847AF" w:rsidRPr="00D0081C">
        <w:rPr>
          <w:sz w:val="24"/>
          <w:szCs w:val="24"/>
        </w:rPr>
        <w:t>на Министерс</w:t>
      </w:r>
      <w:r w:rsidR="003B1E76">
        <w:rPr>
          <w:sz w:val="24"/>
          <w:szCs w:val="24"/>
        </w:rPr>
        <w:t>кия съвет</w:t>
      </w:r>
      <w:r w:rsidR="008847AF">
        <w:rPr>
          <w:sz w:val="24"/>
          <w:szCs w:val="24"/>
        </w:rPr>
        <w:t xml:space="preserve"> от 2014 г.</w:t>
      </w:r>
      <w:r>
        <w:rPr>
          <w:sz w:val="24"/>
          <w:szCs w:val="24"/>
        </w:rPr>
        <w:t xml:space="preserve"> В текущата ситуация не са налице достатъчни условия за надеждността на ВиК услугите за потребителите в един дългосрочен хоризонт.</w:t>
      </w:r>
    </w:p>
    <w:p w:rsidR="00E7250B" w:rsidRPr="00E7250B" w:rsidRDefault="00E7250B" w:rsidP="00020056">
      <w:pPr>
        <w:pStyle w:val="CommentText"/>
        <w:spacing w:line="360" w:lineRule="auto"/>
        <w:ind w:firstLine="720"/>
        <w:jc w:val="both"/>
        <w:rPr>
          <w:sz w:val="24"/>
          <w:szCs w:val="24"/>
        </w:rPr>
      </w:pPr>
      <w:r w:rsidRPr="00E7250B">
        <w:rPr>
          <w:sz w:val="24"/>
          <w:szCs w:val="24"/>
        </w:rPr>
        <w:t xml:space="preserve">При тази хипотеза ще </w:t>
      </w:r>
      <w:r w:rsidR="00760700">
        <w:rPr>
          <w:sz w:val="24"/>
          <w:szCs w:val="24"/>
        </w:rPr>
        <w:t>остане</w:t>
      </w:r>
      <w:r w:rsidRPr="00E7250B">
        <w:rPr>
          <w:sz w:val="24"/>
          <w:szCs w:val="24"/>
        </w:rPr>
        <w:t xml:space="preserve"> затруднено осигуряване</w:t>
      </w:r>
      <w:r w:rsidR="00760700">
        <w:rPr>
          <w:sz w:val="24"/>
          <w:szCs w:val="24"/>
        </w:rPr>
        <w:t>то</w:t>
      </w:r>
      <w:r w:rsidRPr="00E7250B">
        <w:rPr>
          <w:sz w:val="24"/>
          <w:szCs w:val="24"/>
        </w:rPr>
        <w:t xml:space="preserve"> на финансиране за постигане на съответствие с националните и европейските изисквания за </w:t>
      </w:r>
      <w:r w:rsidR="00760700">
        <w:rPr>
          <w:sz w:val="24"/>
          <w:szCs w:val="24"/>
        </w:rPr>
        <w:t xml:space="preserve">отвеждане и пречистване на </w:t>
      </w:r>
      <w:r w:rsidRPr="00E7250B">
        <w:rPr>
          <w:sz w:val="24"/>
          <w:szCs w:val="24"/>
        </w:rPr>
        <w:t xml:space="preserve">отпадъчните води. </w:t>
      </w:r>
      <w:r w:rsidR="00E10966">
        <w:rPr>
          <w:sz w:val="24"/>
          <w:szCs w:val="24"/>
        </w:rPr>
        <w:t>Нерешени ще останат редица проблеми свързани със з</w:t>
      </w:r>
      <w:r w:rsidRPr="00E7250B">
        <w:rPr>
          <w:sz w:val="24"/>
          <w:szCs w:val="24"/>
        </w:rPr>
        <w:t>агубите на вода и ефективно</w:t>
      </w:r>
      <w:r w:rsidR="00E10966">
        <w:rPr>
          <w:sz w:val="24"/>
          <w:szCs w:val="24"/>
        </w:rPr>
        <w:t>то</w:t>
      </w:r>
      <w:r w:rsidRPr="00E7250B">
        <w:rPr>
          <w:sz w:val="24"/>
          <w:szCs w:val="24"/>
        </w:rPr>
        <w:t xml:space="preserve"> използване на водния ресурс в условия на непрекъснати климатични промени и увеличаващи се периоди за засушаване. Поддържането на задължителните стандарти за качеството на питейната вода, съгласно националните и европейските изисквания, ще е все по-трудно в условия на повишаващи се разходи за пречистване и обеззаразяване при влошаване на качествата на водата във водоизточниците.</w:t>
      </w:r>
      <w:r w:rsidR="00760700">
        <w:rPr>
          <w:sz w:val="24"/>
          <w:szCs w:val="24"/>
        </w:rPr>
        <w:t xml:space="preserve"> Няма да бъде възможно да достигнем стандартите и практиките в останалите държави членки на Европейския съюз и е възможно отрасълът да не може да компенсира липсата на промени и устойчива нормативна рамка, като от това ще страдат потребителите и околната среда.</w:t>
      </w:r>
    </w:p>
    <w:p w:rsidR="00E7250B" w:rsidRPr="00E7250B" w:rsidRDefault="00E7250B" w:rsidP="00A61D8A">
      <w:pPr>
        <w:pStyle w:val="CommentText"/>
        <w:spacing w:line="276" w:lineRule="auto"/>
        <w:ind w:left="720"/>
        <w:jc w:val="both"/>
        <w:rPr>
          <w:sz w:val="24"/>
          <w:szCs w:val="24"/>
        </w:rPr>
      </w:pPr>
    </w:p>
    <w:p w:rsidR="00E7250B" w:rsidRPr="00E7250B" w:rsidRDefault="00E7250B" w:rsidP="00A61D8A">
      <w:pPr>
        <w:pStyle w:val="Default"/>
        <w:spacing w:line="276" w:lineRule="auto"/>
        <w:rPr>
          <w:sz w:val="23"/>
          <w:szCs w:val="23"/>
        </w:rPr>
      </w:pPr>
      <w:r w:rsidRPr="00E7250B">
        <w:rPr>
          <w:b/>
          <w:bCs/>
          <w:sz w:val="23"/>
          <w:szCs w:val="23"/>
        </w:rPr>
        <w:t>Вариант 1 – Промени в действащи нормативни актове</w:t>
      </w:r>
    </w:p>
    <w:p w:rsidR="00E7250B" w:rsidRPr="00E7250B" w:rsidRDefault="00E7250B" w:rsidP="00A61D8A">
      <w:pPr>
        <w:pStyle w:val="ListParagraph"/>
        <w:ind w:left="0" w:firstLine="648"/>
        <w:jc w:val="both"/>
        <w:rPr>
          <w:rFonts w:ascii="Times New Roman" w:hAnsi="Times New Roman" w:cs="Times New Roman"/>
          <w:sz w:val="24"/>
          <w:szCs w:val="24"/>
        </w:rPr>
      </w:pPr>
    </w:p>
    <w:p w:rsidR="008F3B14" w:rsidRPr="0095613D" w:rsidRDefault="007906ED" w:rsidP="00081A71">
      <w:pPr>
        <w:pStyle w:val="ListParagraph"/>
        <w:spacing w:after="0" w:line="360" w:lineRule="auto"/>
        <w:ind w:left="0" w:firstLine="646"/>
        <w:jc w:val="both"/>
        <w:rPr>
          <w:rFonts w:ascii="Times New Roman" w:hAnsi="Times New Roman" w:cs="Times New Roman"/>
          <w:sz w:val="24"/>
          <w:szCs w:val="24"/>
          <w:lang w:val="bg-BG"/>
        </w:rPr>
      </w:pPr>
      <w:r>
        <w:rPr>
          <w:rFonts w:ascii="Times New Roman" w:hAnsi="Times New Roman" w:cs="Times New Roman"/>
          <w:sz w:val="24"/>
          <w:szCs w:val="24"/>
          <w:lang w:val="bg-BG"/>
        </w:rPr>
        <w:t xml:space="preserve">При хипотезата на вариант 1 „Промени в действащи нормативни актове“ се предполага внасянето на промени в действащи закони, които имат прияко отношение и влияние към </w:t>
      </w:r>
      <w:r w:rsidR="008F3B14">
        <w:rPr>
          <w:rFonts w:ascii="Times New Roman" w:hAnsi="Times New Roman" w:cs="Times New Roman"/>
          <w:sz w:val="24"/>
          <w:szCs w:val="24"/>
          <w:lang w:val="bg-BG"/>
        </w:rPr>
        <w:t xml:space="preserve">водоснабдяването и канализацията. </w:t>
      </w:r>
      <w:r w:rsidR="00E10966">
        <w:rPr>
          <w:rFonts w:ascii="Times New Roman" w:hAnsi="Times New Roman" w:cs="Times New Roman"/>
          <w:sz w:val="24"/>
          <w:szCs w:val="24"/>
          <w:lang w:val="bg-BG"/>
        </w:rPr>
        <w:t>С</w:t>
      </w:r>
      <w:r w:rsidR="008F3B14">
        <w:rPr>
          <w:rFonts w:ascii="Times New Roman" w:hAnsi="Times New Roman" w:cs="Times New Roman"/>
          <w:sz w:val="24"/>
          <w:szCs w:val="24"/>
          <w:lang w:val="bg-BG"/>
        </w:rPr>
        <w:t xml:space="preserve">ледва да </w:t>
      </w:r>
      <w:r w:rsidR="00E10966">
        <w:rPr>
          <w:rFonts w:ascii="Times New Roman" w:hAnsi="Times New Roman" w:cs="Times New Roman"/>
          <w:sz w:val="24"/>
          <w:szCs w:val="24"/>
          <w:lang w:val="bg-BG"/>
        </w:rPr>
        <w:t>се отстранят</w:t>
      </w:r>
      <w:r w:rsidR="008F3B14">
        <w:rPr>
          <w:rFonts w:ascii="Times New Roman" w:hAnsi="Times New Roman" w:cs="Times New Roman"/>
          <w:sz w:val="24"/>
          <w:szCs w:val="24"/>
          <w:lang w:val="bg-BG"/>
        </w:rPr>
        <w:t xml:space="preserve">констатираните </w:t>
      </w:r>
      <w:r w:rsidR="00E10966">
        <w:rPr>
          <w:rFonts w:ascii="Times New Roman" w:hAnsi="Times New Roman" w:cs="Times New Roman"/>
          <w:sz w:val="24"/>
          <w:szCs w:val="24"/>
          <w:lang w:val="bg-BG"/>
        </w:rPr>
        <w:t>непълноти и несъвършенства</w:t>
      </w:r>
      <w:r w:rsidR="005B6FA6">
        <w:rPr>
          <w:rFonts w:ascii="Times New Roman" w:hAnsi="Times New Roman" w:cs="Times New Roman"/>
          <w:sz w:val="24"/>
          <w:szCs w:val="24"/>
          <w:lang w:val="bg-BG"/>
        </w:rPr>
        <w:t>,</w:t>
      </w:r>
      <w:r w:rsidR="008F3B14">
        <w:rPr>
          <w:rFonts w:ascii="Times New Roman" w:hAnsi="Times New Roman" w:cs="Times New Roman"/>
          <w:sz w:val="24"/>
          <w:szCs w:val="24"/>
          <w:lang w:val="bg-BG"/>
        </w:rPr>
        <w:t xml:space="preserve"> да се уеднакви терминологията</w:t>
      </w:r>
      <w:r w:rsidR="005B6FA6">
        <w:rPr>
          <w:rFonts w:ascii="Times New Roman" w:hAnsi="Times New Roman" w:cs="Times New Roman"/>
          <w:sz w:val="24"/>
          <w:szCs w:val="24"/>
          <w:lang w:val="bg-BG"/>
        </w:rPr>
        <w:t>,</w:t>
      </w:r>
      <w:r w:rsidR="008F3B14">
        <w:rPr>
          <w:rFonts w:ascii="Times New Roman" w:hAnsi="Times New Roman" w:cs="Times New Roman"/>
          <w:sz w:val="24"/>
          <w:szCs w:val="24"/>
          <w:lang w:val="bg-BG"/>
        </w:rPr>
        <w:t xml:space="preserve"> да се намали административната и регулаторна тежест чрез промени в повече от един нормативен акт</w:t>
      </w:r>
      <w:r w:rsidR="002C519C">
        <w:rPr>
          <w:rFonts w:ascii="Times New Roman" w:hAnsi="Times New Roman" w:cs="Times New Roman"/>
          <w:sz w:val="24"/>
          <w:szCs w:val="24"/>
          <w:lang w:val="bg-BG"/>
        </w:rPr>
        <w:t>.</w:t>
      </w:r>
      <w:r w:rsidR="003B1E76">
        <w:rPr>
          <w:rFonts w:ascii="Times New Roman" w:hAnsi="Times New Roman" w:cs="Times New Roman"/>
          <w:sz w:val="24"/>
          <w:szCs w:val="24"/>
          <w:lang w:val="bg-BG"/>
        </w:rPr>
        <w:t xml:space="preserve"> </w:t>
      </w:r>
      <w:r w:rsidR="002C519C">
        <w:rPr>
          <w:rFonts w:ascii="Times New Roman" w:hAnsi="Times New Roman" w:cs="Times New Roman"/>
          <w:sz w:val="24"/>
          <w:szCs w:val="24"/>
          <w:lang w:val="bg-BG"/>
        </w:rPr>
        <w:t xml:space="preserve">Трябва </w:t>
      </w:r>
      <w:r w:rsidR="008F3B14">
        <w:rPr>
          <w:rFonts w:ascii="Times New Roman" w:hAnsi="Times New Roman" w:cs="Times New Roman"/>
          <w:sz w:val="24"/>
          <w:szCs w:val="24"/>
          <w:lang w:val="bg-BG"/>
        </w:rPr>
        <w:t xml:space="preserve">да се </w:t>
      </w:r>
      <w:r w:rsidR="002C519C">
        <w:rPr>
          <w:rFonts w:ascii="Times New Roman" w:hAnsi="Times New Roman" w:cs="Times New Roman"/>
          <w:sz w:val="24"/>
          <w:szCs w:val="24"/>
          <w:lang w:val="bg-BG"/>
        </w:rPr>
        <w:t xml:space="preserve">направят </w:t>
      </w:r>
      <w:r w:rsidR="008F3B14">
        <w:rPr>
          <w:rFonts w:ascii="Times New Roman" w:hAnsi="Times New Roman" w:cs="Times New Roman"/>
          <w:sz w:val="24"/>
          <w:szCs w:val="24"/>
          <w:lang w:val="bg-BG"/>
        </w:rPr>
        <w:t xml:space="preserve">множество промени свързани с организацията на функционирането, </w:t>
      </w:r>
      <w:r w:rsidR="008F3B14">
        <w:rPr>
          <w:rFonts w:ascii="Times New Roman" w:hAnsi="Times New Roman" w:cs="Times New Roman"/>
          <w:sz w:val="24"/>
          <w:szCs w:val="24"/>
          <w:lang w:val="bg-BG"/>
        </w:rPr>
        <w:lastRenderedPageBreak/>
        <w:t>стопанисване</w:t>
      </w:r>
      <w:r w:rsidR="005B6FA6">
        <w:rPr>
          <w:rFonts w:ascii="Times New Roman" w:hAnsi="Times New Roman" w:cs="Times New Roman"/>
          <w:sz w:val="24"/>
          <w:szCs w:val="24"/>
          <w:lang w:val="bg-BG"/>
        </w:rPr>
        <w:t>т</w:t>
      </w:r>
      <w:r w:rsidR="008F3B14">
        <w:rPr>
          <w:rFonts w:ascii="Times New Roman" w:hAnsi="Times New Roman" w:cs="Times New Roman"/>
          <w:sz w:val="24"/>
          <w:szCs w:val="24"/>
          <w:lang w:val="bg-BG"/>
        </w:rPr>
        <w:t>о и поддъ</w:t>
      </w:r>
      <w:r w:rsidR="005B6FA6">
        <w:rPr>
          <w:rFonts w:ascii="Times New Roman" w:hAnsi="Times New Roman" w:cs="Times New Roman"/>
          <w:sz w:val="24"/>
          <w:szCs w:val="24"/>
          <w:lang w:val="bg-BG"/>
        </w:rPr>
        <w:t>ржането</w:t>
      </w:r>
      <w:r w:rsidR="008F3B14">
        <w:rPr>
          <w:rFonts w:ascii="Times New Roman" w:hAnsi="Times New Roman" w:cs="Times New Roman"/>
          <w:sz w:val="24"/>
          <w:szCs w:val="24"/>
          <w:lang w:val="bg-BG"/>
        </w:rPr>
        <w:t xml:space="preserve"> на </w:t>
      </w:r>
      <w:r w:rsidR="005B6FA6">
        <w:rPr>
          <w:rFonts w:ascii="Times New Roman" w:hAnsi="Times New Roman" w:cs="Times New Roman"/>
          <w:sz w:val="24"/>
          <w:szCs w:val="24"/>
          <w:lang w:val="bg-BG"/>
        </w:rPr>
        <w:t>ВиК</w:t>
      </w:r>
      <w:r w:rsidR="008F3B14">
        <w:rPr>
          <w:rFonts w:ascii="Times New Roman" w:hAnsi="Times New Roman" w:cs="Times New Roman"/>
          <w:sz w:val="24"/>
          <w:szCs w:val="24"/>
          <w:lang w:val="bg-BG"/>
        </w:rPr>
        <w:t xml:space="preserve"> системите, да се разпишат текстове за и</w:t>
      </w:r>
      <w:r w:rsidR="005B6FA6">
        <w:rPr>
          <w:rFonts w:ascii="Times New Roman" w:hAnsi="Times New Roman" w:cs="Times New Roman"/>
          <w:sz w:val="24"/>
          <w:szCs w:val="24"/>
          <w:lang w:val="bg-BG"/>
        </w:rPr>
        <w:t>з</w:t>
      </w:r>
      <w:r w:rsidR="008F3B14">
        <w:rPr>
          <w:rFonts w:ascii="Times New Roman" w:hAnsi="Times New Roman" w:cs="Times New Roman"/>
          <w:sz w:val="24"/>
          <w:szCs w:val="24"/>
          <w:lang w:val="bg-BG"/>
        </w:rPr>
        <w:t>точниците на финаниране и начините за реализиране на инвестиции в отрасъла</w:t>
      </w:r>
      <w:r w:rsidR="005B6FA6">
        <w:rPr>
          <w:rFonts w:ascii="Times New Roman" w:hAnsi="Times New Roman" w:cs="Times New Roman"/>
          <w:sz w:val="24"/>
          <w:szCs w:val="24"/>
          <w:lang w:val="bg-BG"/>
        </w:rPr>
        <w:t>,</w:t>
      </w:r>
      <w:r w:rsidR="008F3B14">
        <w:rPr>
          <w:rFonts w:ascii="Times New Roman" w:hAnsi="Times New Roman" w:cs="Times New Roman"/>
          <w:sz w:val="24"/>
          <w:szCs w:val="24"/>
          <w:lang w:val="bg-BG"/>
        </w:rPr>
        <w:t xml:space="preserve"> да се потърсят възможности за </w:t>
      </w:r>
      <w:r w:rsidR="005B6FA6">
        <w:rPr>
          <w:rFonts w:ascii="Times New Roman" w:hAnsi="Times New Roman" w:cs="Times New Roman"/>
          <w:sz w:val="24"/>
          <w:szCs w:val="24"/>
          <w:lang w:val="bg-BG"/>
        </w:rPr>
        <w:t>уреждане на констатирани празноти в</w:t>
      </w:r>
      <w:r w:rsidR="008F3B14">
        <w:rPr>
          <w:rFonts w:ascii="Times New Roman" w:hAnsi="Times New Roman" w:cs="Times New Roman"/>
          <w:sz w:val="24"/>
          <w:szCs w:val="24"/>
          <w:lang w:val="bg-BG"/>
        </w:rPr>
        <w:t xml:space="preserve"> отношения</w:t>
      </w:r>
      <w:r w:rsidR="005B6FA6">
        <w:rPr>
          <w:rFonts w:ascii="Times New Roman" w:hAnsi="Times New Roman" w:cs="Times New Roman"/>
          <w:sz w:val="24"/>
          <w:szCs w:val="24"/>
          <w:lang w:val="bg-BG"/>
        </w:rPr>
        <w:t>та</w:t>
      </w:r>
      <w:r w:rsidR="008F3B14">
        <w:rPr>
          <w:rFonts w:ascii="Times New Roman" w:hAnsi="Times New Roman" w:cs="Times New Roman"/>
          <w:sz w:val="24"/>
          <w:szCs w:val="24"/>
          <w:lang w:val="bg-BG"/>
        </w:rPr>
        <w:t xml:space="preserve"> в съществуващи закони и подзаконови актове. </w:t>
      </w:r>
      <w:r w:rsidR="0095613D">
        <w:rPr>
          <w:rFonts w:ascii="Times New Roman" w:hAnsi="Times New Roman" w:cs="Times New Roman"/>
          <w:sz w:val="24"/>
          <w:szCs w:val="24"/>
          <w:lang w:val="bg-BG"/>
        </w:rPr>
        <w:t xml:space="preserve">Това </w:t>
      </w:r>
      <w:r w:rsidR="008F3B14">
        <w:rPr>
          <w:rFonts w:ascii="Times New Roman" w:hAnsi="Times New Roman" w:cs="Times New Roman"/>
          <w:sz w:val="24"/>
          <w:szCs w:val="24"/>
          <w:lang w:val="bg-BG"/>
        </w:rPr>
        <w:t xml:space="preserve">ще се </w:t>
      </w:r>
      <w:r w:rsidR="0095613D">
        <w:rPr>
          <w:rFonts w:ascii="Times New Roman" w:hAnsi="Times New Roman" w:cs="Times New Roman"/>
          <w:sz w:val="24"/>
          <w:szCs w:val="24"/>
          <w:lang w:val="bg-BG"/>
        </w:rPr>
        <w:t xml:space="preserve">наложи </w:t>
      </w:r>
      <w:r w:rsidR="008F3B14">
        <w:rPr>
          <w:rFonts w:ascii="Times New Roman" w:hAnsi="Times New Roman" w:cs="Times New Roman"/>
          <w:sz w:val="24"/>
          <w:szCs w:val="24"/>
          <w:lang w:val="bg-BG"/>
        </w:rPr>
        <w:t xml:space="preserve">значителни промени в редица нормативни актове като Закона за водите, Закона за регулиране на ВиК услугите, Закона за утройство на територията, Закона за енергетиката, Закона за горите, Закона за опазване на околната среда, множество подзаконови нормативни актове към посочените закони. </w:t>
      </w:r>
      <w:r w:rsidR="0095613D" w:rsidRPr="00607246">
        <w:rPr>
          <w:rFonts w:ascii="Times New Roman" w:hAnsi="Times New Roman" w:cs="Times New Roman"/>
          <w:sz w:val="24"/>
          <w:szCs w:val="24"/>
        </w:rPr>
        <w:t xml:space="preserve">Изготвянето на многобройни промени в действащите нормативни актове, които ще се приемат и влизат в сила в различни времеви периоди, е съпроводено </w:t>
      </w:r>
      <w:r w:rsidR="000A561E" w:rsidRPr="000A561E">
        <w:rPr>
          <w:rFonts w:ascii="Times New Roman" w:hAnsi="Times New Roman" w:cs="Times New Roman"/>
          <w:sz w:val="24"/>
          <w:szCs w:val="24"/>
        </w:rPr>
        <w:t>от риска</w:t>
      </w:r>
      <w:r w:rsidR="0095613D" w:rsidRPr="00607246">
        <w:rPr>
          <w:rFonts w:ascii="Times New Roman" w:hAnsi="Times New Roman" w:cs="Times New Roman"/>
          <w:sz w:val="24"/>
          <w:szCs w:val="24"/>
        </w:rPr>
        <w:t xml:space="preserve"> от възникването на затруднения при прилагането на единен подход при регулирането на отношенията в отрасъл ВиК.</w:t>
      </w:r>
    </w:p>
    <w:p w:rsidR="00E7250B" w:rsidRPr="00F12EFF" w:rsidRDefault="00EC76B8" w:rsidP="00081A71">
      <w:pPr>
        <w:pStyle w:val="ListParagraph"/>
        <w:spacing w:after="0" w:line="360" w:lineRule="auto"/>
        <w:ind w:left="0" w:firstLine="646"/>
        <w:jc w:val="both"/>
        <w:rPr>
          <w:rFonts w:ascii="Times New Roman" w:hAnsi="Times New Roman" w:cs="Times New Roman"/>
          <w:sz w:val="24"/>
          <w:szCs w:val="24"/>
        </w:rPr>
      </w:pPr>
      <w:r>
        <w:rPr>
          <w:rFonts w:ascii="Times New Roman" w:hAnsi="Times New Roman" w:cs="Times New Roman"/>
          <w:sz w:val="24"/>
          <w:szCs w:val="24"/>
          <w:lang w:val="bg-BG"/>
        </w:rPr>
        <w:t>Дори да се приеме възможен благорпиятен резултат от изложената хипотеза,</w:t>
      </w:r>
      <w:r w:rsidR="00E7250B" w:rsidRPr="00E7250B">
        <w:rPr>
          <w:rFonts w:ascii="Times New Roman" w:hAnsi="Times New Roman" w:cs="Times New Roman"/>
          <w:sz w:val="24"/>
          <w:szCs w:val="24"/>
        </w:rPr>
        <w:t xml:space="preserve"> отрасъл ВиК ще продължи да функционира в условията на сложна </w:t>
      </w:r>
      <w:r w:rsidR="00F12EFF">
        <w:rPr>
          <w:rFonts w:ascii="Times New Roman" w:hAnsi="Times New Roman" w:cs="Times New Roman"/>
          <w:sz w:val="24"/>
          <w:szCs w:val="24"/>
          <w:lang w:val="bg-BG"/>
        </w:rPr>
        <w:t xml:space="preserve">и разпокъсана </w:t>
      </w:r>
      <w:r w:rsidR="00E7250B" w:rsidRPr="00E7250B">
        <w:rPr>
          <w:rFonts w:ascii="Times New Roman" w:hAnsi="Times New Roman" w:cs="Times New Roman"/>
          <w:sz w:val="24"/>
          <w:szCs w:val="24"/>
        </w:rPr>
        <w:t>нормативна уредба, като разпоредбите ще са в различни закони и подзаконови нормативни актове, с процедури</w:t>
      </w:r>
      <w:r w:rsidR="00F12EFF">
        <w:rPr>
          <w:rFonts w:ascii="Times New Roman" w:hAnsi="Times New Roman" w:cs="Times New Roman"/>
          <w:sz w:val="24"/>
          <w:szCs w:val="24"/>
          <w:lang w:val="bg-BG"/>
        </w:rPr>
        <w:t>,</w:t>
      </w:r>
      <w:r w:rsidR="00E7250B" w:rsidRPr="00E7250B">
        <w:rPr>
          <w:rFonts w:ascii="Times New Roman" w:hAnsi="Times New Roman" w:cs="Times New Roman"/>
          <w:sz w:val="24"/>
          <w:szCs w:val="24"/>
        </w:rPr>
        <w:t xml:space="preserve"> които трудно ще се координират</w:t>
      </w:r>
      <w:r w:rsidR="00F12EFF">
        <w:rPr>
          <w:rFonts w:ascii="Times New Roman" w:hAnsi="Times New Roman" w:cs="Times New Roman"/>
          <w:sz w:val="24"/>
          <w:szCs w:val="24"/>
          <w:lang w:val="bg-BG"/>
        </w:rPr>
        <w:t>. Множеството препрат</w:t>
      </w:r>
      <w:r>
        <w:rPr>
          <w:rFonts w:ascii="Times New Roman" w:hAnsi="Times New Roman" w:cs="Times New Roman"/>
          <w:sz w:val="24"/>
          <w:szCs w:val="24"/>
          <w:lang w:val="bg-BG"/>
        </w:rPr>
        <w:t>ки ще продължат да създават объркване и възмности за интерпретации</w:t>
      </w:r>
      <w:r w:rsidR="00E7250B" w:rsidRPr="00E7250B">
        <w:rPr>
          <w:rFonts w:ascii="Times New Roman" w:hAnsi="Times New Roman" w:cs="Times New Roman"/>
          <w:sz w:val="24"/>
          <w:szCs w:val="24"/>
        </w:rPr>
        <w:t xml:space="preserve">. </w:t>
      </w:r>
      <w:r w:rsidR="00E7250B" w:rsidRPr="00F12EFF">
        <w:rPr>
          <w:rFonts w:ascii="Times New Roman" w:hAnsi="Times New Roman" w:cs="Times New Roman"/>
          <w:sz w:val="24"/>
          <w:szCs w:val="24"/>
        </w:rPr>
        <w:t xml:space="preserve">За постигане на поставените цели ще е необходимо създаването на нови разпоредби, изменения и допълнения, съответно отмяна на множество текстове от действащи закони. От изготвянето на многобройни промени съществува риск от възникването на допълнителни затруднения и объркване. При този вариант би било възможно да се разрешат отделни проблеми в отрасъла, но не се намалява административната тежест и не се оптимизират процесите и процедурите при решаването на проблемите. </w:t>
      </w:r>
    </w:p>
    <w:p w:rsidR="00E7250B" w:rsidRPr="00E7250B" w:rsidRDefault="00E7250B" w:rsidP="00A61D8A">
      <w:pPr>
        <w:pStyle w:val="ListParagraph"/>
        <w:ind w:left="0"/>
        <w:rPr>
          <w:rFonts w:ascii="Times New Roman" w:hAnsi="Times New Roman" w:cs="Times New Roman"/>
          <w:sz w:val="23"/>
          <w:szCs w:val="23"/>
          <w:highlight w:val="yellow"/>
        </w:rPr>
      </w:pPr>
    </w:p>
    <w:p w:rsidR="00E7250B" w:rsidRPr="00776B94" w:rsidRDefault="00E7250B" w:rsidP="00A941A3">
      <w:pPr>
        <w:spacing w:after="0" w:line="360" w:lineRule="auto"/>
        <w:rPr>
          <w:rFonts w:ascii="Times New Roman" w:hAnsi="Times New Roman" w:cs="Times New Roman"/>
          <w:b/>
          <w:sz w:val="24"/>
          <w:szCs w:val="24"/>
          <w:highlight w:val="white"/>
          <w:shd w:val="clear" w:color="auto" w:fill="FEFEFE"/>
          <w:lang w:val="bg-BG"/>
        </w:rPr>
      </w:pPr>
      <w:r w:rsidRPr="00776B94">
        <w:rPr>
          <w:rFonts w:ascii="Times New Roman" w:hAnsi="Times New Roman" w:cs="Times New Roman"/>
          <w:b/>
          <w:bCs/>
          <w:sz w:val="24"/>
          <w:szCs w:val="24"/>
          <w:highlight w:val="white"/>
          <w:shd w:val="clear" w:color="auto" w:fill="FEFEFE"/>
        </w:rPr>
        <w:t>Вариант 2 - </w:t>
      </w:r>
      <w:r w:rsidR="00776B94" w:rsidRPr="00776B94">
        <w:rPr>
          <w:rFonts w:ascii="Times New Roman" w:hAnsi="Times New Roman" w:cs="Times New Roman"/>
          <w:b/>
          <w:sz w:val="24"/>
          <w:szCs w:val="24"/>
          <w:highlight w:val="white"/>
          <w:shd w:val="clear" w:color="auto" w:fill="FEFEFE"/>
          <w:lang w:val="bg-BG"/>
        </w:rPr>
        <w:t xml:space="preserve">Изготвяне на проект на </w:t>
      </w:r>
      <w:r w:rsidRPr="00776B94">
        <w:rPr>
          <w:rFonts w:ascii="Times New Roman" w:hAnsi="Times New Roman" w:cs="Times New Roman"/>
          <w:b/>
          <w:sz w:val="24"/>
          <w:szCs w:val="24"/>
          <w:highlight w:val="white"/>
          <w:shd w:val="clear" w:color="auto" w:fill="FEFEFE"/>
        </w:rPr>
        <w:t xml:space="preserve">нов закон </w:t>
      </w:r>
      <w:r w:rsidR="00776B94" w:rsidRPr="00776B94">
        <w:rPr>
          <w:rFonts w:ascii="Times New Roman" w:hAnsi="Times New Roman" w:cs="Times New Roman"/>
          <w:b/>
          <w:sz w:val="24"/>
          <w:szCs w:val="24"/>
          <w:highlight w:val="white"/>
          <w:shd w:val="clear" w:color="auto" w:fill="FEFEFE"/>
          <w:lang w:val="bg-BG"/>
        </w:rPr>
        <w:t>за водоснабдяването и канализацията</w:t>
      </w:r>
      <w:r w:rsidR="003E65EE">
        <w:rPr>
          <w:rFonts w:ascii="Times New Roman" w:hAnsi="Times New Roman" w:cs="Times New Roman"/>
          <w:b/>
          <w:sz w:val="24"/>
          <w:szCs w:val="24"/>
          <w:highlight w:val="white"/>
          <w:shd w:val="clear" w:color="auto" w:fill="FEFEFE"/>
          <w:lang w:val="bg-BG"/>
        </w:rPr>
        <w:t xml:space="preserve"> </w:t>
      </w:r>
      <w:r w:rsidR="003E65EE" w:rsidRPr="003E65EE">
        <w:rPr>
          <w:rFonts w:ascii="Times New Roman" w:hAnsi="Times New Roman" w:cs="Times New Roman"/>
          <w:b/>
          <w:sz w:val="24"/>
          <w:szCs w:val="24"/>
          <w:highlight w:val="white"/>
          <w:shd w:val="clear" w:color="auto" w:fill="FEFEFE"/>
          <w:lang w:val="bg-BG"/>
        </w:rPr>
        <w:t xml:space="preserve">( </w:t>
      </w:r>
      <w:r w:rsidR="003E65EE" w:rsidRPr="003E65EE">
        <w:rPr>
          <w:rFonts w:ascii="Times New Roman" w:hAnsi="Times New Roman" w:cs="Times New Roman"/>
          <w:b/>
          <w:sz w:val="24"/>
          <w:szCs w:val="24"/>
          <w:lang w:val="bg-BG"/>
        </w:rPr>
        <w:t>„Създаване на нов закон“)</w:t>
      </w:r>
    </w:p>
    <w:p w:rsidR="00B008D9" w:rsidRDefault="00B008D9" w:rsidP="00A941A3">
      <w:pPr>
        <w:spacing w:after="0" w:line="360" w:lineRule="auto"/>
        <w:ind w:firstLine="851"/>
        <w:jc w:val="both"/>
        <w:rPr>
          <w:rFonts w:ascii="Times New Roman" w:hAnsi="Times New Roman" w:cs="Times New Roman"/>
          <w:sz w:val="24"/>
          <w:szCs w:val="24"/>
          <w:lang w:val="bg-BG"/>
        </w:rPr>
      </w:pPr>
    </w:p>
    <w:p w:rsidR="00BB7A30" w:rsidRPr="00BB7A30" w:rsidRDefault="00BB7A30" w:rsidP="00A941A3">
      <w:pPr>
        <w:spacing w:after="0" w:line="360" w:lineRule="auto"/>
        <w:ind w:firstLine="851"/>
        <w:jc w:val="both"/>
        <w:rPr>
          <w:rFonts w:ascii="Times New Roman" w:hAnsi="Times New Roman" w:cs="Times New Roman"/>
          <w:sz w:val="24"/>
          <w:szCs w:val="24"/>
          <w:lang w:val="bg-BG"/>
        </w:rPr>
      </w:pPr>
      <w:r>
        <w:rPr>
          <w:rFonts w:ascii="Times New Roman" w:hAnsi="Times New Roman" w:cs="Times New Roman"/>
          <w:sz w:val="24"/>
          <w:szCs w:val="24"/>
          <w:lang w:val="bg-BG"/>
        </w:rPr>
        <w:t xml:space="preserve">При вариант 2 „Създаване на нов закон“ се подхожда концентрирано и прагматично към проблематиката. Подходът да се разпише съвсем нов нормативен акт съвпада с обществените настроения и очаквания, като насочва вниманието конкретно към взаимоотношенията в отрасъл водоснабдяване и канализация като част от водния сектор. Със специалната за ВиК нормативна уредба се обръща внимание на спецификата, разнообразието и </w:t>
      </w:r>
      <w:r w:rsidR="00DC5BDE">
        <w:rPr>
          <w:rFonts w:ascii="Times New Roman" w:hAnsi="Times New Roman" w:cs="Times New Roman"/>
          <w:sz w:val="24"/>
          <w:szCs w:val="24"/>
          <w:lang w:val="bg-BG"/>
        </w:rPr>
        <w:t>необходимостта от индивидуален подход.</w:t>
      </w:r>
    </w:p>
    <w:p w:rsidR="00E7250B" w:rsidRPr="00E7250B" w:rsidRDefault="00DC5BDE" w:rsidP="00A941A3">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lang w:val="bg-BG"/>
        </w:rPr>
        <w:lastRenderedPageBreak/>
        <w:t>С</w:t>
      </w:r>
      <w:r w:rsidR="00E7250B" w:rsidRPr="00E7250B">
        <w:rPr>
          <w:rFonts w:ascii="Times New Roman" w:hAnsi="Times New Roman" w:cs="Times New Roman"/>
          <w:sz w:val="24"/>
          <w:szCs w:val="24"/>
        </w:rPr>
        <w:t xml:space="preserve"> проекта на новия закон </w:t>
      </w:r>
      <w:r w:rsidR="00F644A7">
        <w:rPr>
          <w:rFonts w:ascii="Times New Roman" w:hAnsi="Times New Roman" w:cs="Times New Roman"/>
          <w:sz w:val="24"/>
          <w:szCs w:val="24"/>
          <w:lang w:val="bg-BG"/>
        </w:rPr>
        <w:t xml:space="preserve">ще </w:t>
      </w:r>
      <w:r w:rsidR="00E7250B" w:rsidRPr="00E7250B">
        <w:rPr>
          <w:rFonts w:ascii="Times New Roman" w:hAnsi="Times New Roman" w:cs="Times New Roman"/>
          <w:sz w:val="24"/>
          <w:szCs w:val="24"/>
        </w:rPr>
        <w:t>се разпи</w:t>
      </w:r>
      <w:r w:rsidR="00F644A7">
        <w:rPr>
          <w:rFonts w:ascii="Times New Roman" w:hAnsi="Times New Roman" w:cs="Times New Roman"/>
          <w:sz w:val="24"/>
          <w:szCs w:val="24"/>
          <w:lang w:val="bg-BG"/>
        </w:rPr>
        <w:t>шат</w:t>
      </w:r>
      <w:r w:rsidR="00E7250B" w:rsidRPr="00E7250B">
        <w:rPr>
          <w:rFonts w:ascii="Times New Roman" w:hAnsi="Times New Roman" w:cs="Times New Roman"/>
          <w:sz w:val="24"/>
          <w:szCs w:val="24"/>
        </w:rPr>
        <w:t xml:space="preserve"> на едно място както правилата и правомощията, свързани с политиките и управлението на отрасъл ВиК, включително планирането и изграждането на ВиК системите и съоръженията, дейностите по експлоатацията и поддържане на ВиК системите и съоръженията, така и изискванията към предоставянето на ВиК услуги</w:t>
      </w:r>
      <w:r w:rsidR="007603BA">
        <w:rPr>
          <w:rFonts w:ascii="Times New Roman" w:hAnsi="Times New Roman" w:cs="Times New Roman"/>
          <w:sz w:val="24"/>
          <w:szCs w:val="24"/>
          <w:lang w:val="bg-BG"/>
        </w:rPr>
        <w:t>те</w:t>
      </w:r>
      <w:r w:rsidR="00E7250B" w:rsidRPr="00E7250B">
        <w:rPr>
          <w:rFonts w:ascii="Times New Roman" w:hAnsi="Times New Roman" w:cs="Times New Roman"/>
          <w:sz w:val="24"/>
          <w:szCs w:val="24"/>
        </w:rPr>
        <w:t xml:space="preserve"> на потребителите. </w:t>
      </w:r>
      <w:r w:rsidR="00F644A7">
        <w:rPr>
          <w:rFonts w:ascii="Times New Roman" w:hAnsi="Times New Roman" w:cs="Times New Roman"/>
          <w:sz w:val="24"/>
          <w:szCs w:val="24"/>
          <w:lang w:val="bg-BG"/>
        </w:rPr>
        <w:t>Ще се у</w:t>
      </w:r>
      <w:r w:rsidR="00E7250B" w:rsidRPr="00E7250B">
        <w:rPr>
          <w:rFonts w:ascii="Times New Roman" w:hAnsi="Times New Roman" w:cs="Times New Roman"/>
          <w:sz w:val="24"/>
          <w:szCs w:val="24"/>
        </w:rPr>
        <w:t>еднакв</w:t>
      </w:r>
      <w:r w:rsidR="00F644A7">
        <w:rPr>
          <w:rFonts w:ascii="Times New Roman" w:hAnsi="Times New Roman" w:cs="Times New Roman"/>
          <w:sz w:val="24"/>
          <w:szCs w:val="24"/>
          <w:lang w:val="bg-BG"/>
        </w:rPr>
        <w:t>и</w:t>
      </w:r>
      <w:r w:rsidR="00E7250B" w:rsidRPr="00E7250B">
        <w:rPr>
          <w:rFonts w:ascii="Times New Roman" w:hAnsi="Times New Roman" w:cs="Times New Roman"/>
          <w:sz w:val="24"/>
          <w:szCs w:val="24"/>
        </w:rPr>
        <w:t xml:space="preserve"> понятийният апарат, използван в Закона за устройство на територията и в новия Закон за водоснабдяване</w:t>
      </w:r>
      <w:r w:rsidR="007603BA">
        <w:rPr>
          <w:rFonts w:ascii="Times New Roman" w:hAnsi="Times New Roman" w:cs="Times New Roman"/>
          <w:sz w:val="24"/>
          <w:szCs w:val="24"/>
          <w:lang w:val="bg-BG"/>
        </w:rPr>
        <w:t>то</w:t>
      </w:r>
      <w:r w:rsidR="00E7250B" w:rsidRPr="00E7250B">
        <w:rPr>
          <w:rFonts w:ascii="Times New Roman" w:hAnsi="Times New Roman" w:cs="Times New Roman"/>
          <w:sz w:val="24"/>
          <w:szCs w:val="24"/>
        </w:rPr>
        <w:t xml:space="preserve"> и канализация</w:t>
      </w:r>
      <w:r w:rsidR="007603BA">
        <w:rPr>
          <w:rFonts w:ascii="Times New Roman" w:hAnsi="Times New Roman" w:cs="Times New Roman"/>
          <w:sz w:val="24"/>
          <w:szCs w:val="24"/>
          <w:lang w:val="bg-BG"/>
        </w:rPr>
        <w:t>та</w:t>
      </w:r>
      <w:r w:rsidR="00E7250B" w:rsidRPr="00E7250B">
        <w:rPr>
          <w:rFonts w:ascii="Times New Roman" w:hAnsi="Times New Roman" w:cs="Times New Roman"/>
          <w:sz w:val="24"/>
          <w:szCs w:val="24"/>
        </w:rPr>
        <w:t xml:space="preserve">, с цел </w:t>
      </w:r>
      <w:r w:rsidR="00F644A7">
        <w:rPr>
          <w:rFonts w:ascii="Times New Roman" w:hAnsi="Times New Roman" w:cs="Times New Roman"/>
          <w:sz w:val="24"/>
          <w:szCs w:val="24"/>
          <w:lang w:val="bg-BG"/>
        </w:rPr>
        <w:t xml:space="preserve">да </w:t>
      </w:r>
      <w:r w:rsidR="00E7250B" w:rsidRPr="00E7250B">
        <w:rPr>
          <w:rFonts w:ascii="Times New Roman" w:hAnsi="Times New Roman" w:cs="Times New Roman"/>
          <w:sz w:val="24"/>
          <w:szCs w:val="24"/>
        </w:rPr>
        <w:t>не се допуска използване на еднакви термини по отношение на различните елементи на водопроводните и канализационни системи.</w:t>
      </w:r>
    </w:p>
    <w:p w:rsidR="00E7250B" w:rsidRPr="00E7250B" w:rsidRDefault="00DC5BDE" w:rsidP="00A941A3">
      <w:pPr>
        <w:spacing w:after="0" w:line="360" w:lineRule="auto"/>
        <w:ind w:firstLine="932"/>
        <w:jc w:val="both"/>
        <w:rPr>
          <w:rFonts w:ascii="Times New Roman" w:hAnsi="Times New Roman" w:cs="Times New Roman"/>
          <w:sz w:val="24"/>
          <w:szCs w:val="24"/>
        </w:rPr>
      </w:pPr>
      <w:r>
        <w:rPr>
          <w:rFonts w:ascii="Times New Roman" w:hAnsi="Times New Roman" w:cs="Times New Roman"/>
          <w:sz w:val="24"/>
          <w:szCs w:val="24"/>
          <w:lang w:val="bg-BG"/>
        </w:rPr>
        <w:t>Със</w:t>
      </w:r>
      <w:r w:rsidR="00E7250B" w:rsidRPr="00E7250B">
        <w:rPr>
          <w:rFonts w:ascii="Times New Roman" w:hAnsi="Times New Roman" w:cs="Times New Roman"/>
          <w:sz w:val="24"/>
          <w:szCs w:val="24"/>
        </w:rPr>
        <w:t xml:space="preserve"> законопроекта </w:t>
      </w:r>
      <w:r w:rsidR="00B22C2F">
        <w:rPr>
          <w:rFonts w:ascii="Times New Roman" w:hAnsi="Times New Roman" w:cs="Times New Roman"/>
          <w:sz w:val="24"/>
          <w:szCs w:val="24"/>
          <w:lang w:val="bg-BG"/>
        </w:rPr>
        <w:t xml:space="preserve">ще </w:t>
      </w:r>
      <w:r>
        <w:rPr>
          <w:rFonts w:ascii="Times New Roman" w:hAnsi="Times New Roman" w:cs="Times New Roman"/>
          <w:sz w:val="24"/>
          <w:szCs w:val="24"/>
          <w:lang w:val="bg-BG"/>
        </w:rPr>
        <w:t>се</w:t>
      </w:r>
      <w:r w:rsidR="00E7250B" w:rsidRPr="00E7250B">
        <w:rPr>
          <w:rFonts w:ascii="Times New Roman" w:hAnsi="Times New Roman" w:cs="Times New Roman"/>
          <w:sz w:val="24"/>
          <w:szCs w:val="24"/>
        </w:rPr>
        <w:t xml:space="preserve"> </w:t>
      </w:r>
      <w:r w:rsidR="00B22C2F">
        <w:rPr>
          <w:rFonts w:ascii="Times New Roman" w:hAnsi="Times New Roman" w:cs="Times New Roman"/>
          <w:sz w:val="24"/>
          <w:szCs w:val="24"/>
          <w:lang w:val="bg-BG"/>
        </w:rPr>
        <w:t>на</w:t>
      </w:r>
      <w:r>
        <w:rPr>
          <w:rFonts w:ascii="Times New Roman" w:hAnsi="Times New Roman" w:cs="Times New Roman"/>
          <w:sz w:val="24"/>
          <w:szCs w:val="24"/>
          <w:lang w:val="bg-BG"/>
        </w:rPr>
        <w:t>прави</w:t>
      </w:r>
      <w:r w:rsidR="00E7250B" w:rsidRPr="00E7250B">
        <w:rPr>
          <w:rFonts w:ascii="Times New Roman" w:hAnsi="Times New Roman" w:cs="Times New Roman"/>
          <w:sz w:val="24"/>
          <w:szCs w:val="24"/>
        </w:rPr>
        <w:t xml:space="preserve"> разграничение на дейностите по управлението на ВиК системите, което е задължение основно на техните собственици – държавата и общините чрез асоциациите по ВиК и на дейностите по експлоатацията, които се възлагат на ВиК операторите</w:t>
      </w:r>
      <w:r w:rsidR="007603BA">
        <w:rPr>
          <w:rFonts w:ascii="Times New Roman" w:hAnsi="Times New Roman" w:cs="Times New Roman"/>
          <w:sz w:val="24"/>
          <w:szCs w:val="24"/>
          <w:lang w:val="bg-BG"/>
        </w:rPr>
        <w:t xml:space="preserve"> чрез договори</w:t>
      </w:r>
      <w:r w:rsidR="00E7250B" w:rsidRPr="00E7250B">
        <w:rPr>
          <w:rFonts w:ascii="Times New Roman" w:hAnsi="Times New Roman" w:cs="Times New Roman"/>
          <w:sz w:val="24"/>
          <w:szCs w:val="24"/>
        </w:rPr>
        <w:t>. Правилното им разбиране и прилагане изисква да се определи съдържанието, влагано във всяко от тези основни понятия. Планирането</w:t>
      </w:r>
      <w:r w:rsidR="00426AF6">
        <w:rPr>
          <w:rFonts w:ascii="Times New Roman" w:hAnsi="Times New Roman" w:cs="Times New Roman"/>
          <w:sz w:val="24"/>
          <w:szCs w:val="24"/>
          <w:lang w:val="bg-BG"/>
        </w:rPr>
        <w:t>,</w:t>
      </w:r>
      <w:r w:rsidR="00E7250B" w:rsidRPr="00E7250B">
        <w:rPr>
          <w:rFonts w:ascii="Times New Roman" w:hAnsi="Times New Roman" w:cs="Times New Roman"/>
          <w:sz w:val="24"/>
          <w:szCs w:val="24"/>
        </w:rPr>
        <w:t xml:space="preserve"> управлението </w:t>
      </w:r>
      <w:r w:rsidR="00426AF6">
        <w:rPr>
          <w:rFonts w:ascii="Times New Roman" w:hAnsi="Times New Roman" w:cs="Times New Roman"/>
          <w:sz w:val="24"/>
          <w:szCs w:val="24"/>
          <w:lang w:val="bg-BG"/>
        </w:rPr>
        <w:t xml:space="preserve">и финансирането </w:t>
      </w:r>
      <w:r w:rsidR="00E7250B" w:rsidRPr="00E7250B">
        <w:rPr>
          <w:rFonts w:ascii="Times New Roman" w:hAnsi="Times New Roman" w:cs="Times New Roman"/>
          <w:sz w:val="24"/>
          <w:szCs w:val="24"/>
        </w:rPr>
        <w:t xml:space="preserve">на ВиК системите </w:t>
      </w:r>
      <w:r w:rsidR="00B22C2F">
        <w:rPr>
          <w:rFonts w:ascii="Times New Roman" w:hAnsi="Times New Roman" w:cs="Times New Roman"/>
          <w:sz w:val="24"/>
          <w:szCs w:val="24"/>
          <w:lang w:val="bg-BG"/>
        </w:rPr>
        <w:t xml:space="preserve">ще </w:t>
      </w:r>
      <w:r w:rsidR="00E7250B" w:rsidRPr="00E7250B">
        <w:rPr>
          <w:rFonts w:ascii="Times New Roman" w:hAnsi="Times New Roman" w:cs="Times New Roman"/>
          <w:sz w:val="24"/>
          <w:szCs w:val="24"/>
        </w:rPr>
        <w:t>се уре</w:t>
      </w:r>
      <w:r w:rsidR="00B22C2F">
        <w:rPr>
          <w:rFonts w:ascii="Times New Roman" w:hAnsi="Times New Roman" w:cs="Times New Roman"/>
          <w:sz w:val="24"/>
          <w:szCs w:val="24"/>
          <w:lang w:val="bg-BG"/>
        </w:rPr>
        <w:t>ди</w:t>
      </w:r>
      <w:r w:rsidR="00E7250B" w:rsidRPr="00E7250B">
        <w:rPr>
          <w:rFonts w:ascii="Times New Roman" w:hAnsi="Times New Roman" w:cs="Times New Roman"/>
          <w:sz w:val="24"/>
          <w:szCs w:val="24"/>
        </w:rPr>
        <w:t xml:space="preserve"> като правомощия на </w:t>
      </w:r>
      <w:r w:rsidR="00B22C2F">
        <w:rPr>
          <w:rFonts w:ascii="Times New Roman" w:hAnsi="Times New Roman" w:cs="Times New Roman"/>
          <w:sz w:val="24"/>
          <w:szCs w:val="24"/>
          <w:lang w:val="bg-BG"/>
        </w:rPr>
        <w:t>собствениците</w:t>
      </w:r>
      <w:r w:rsidR="0095613D">
        <w:rPr>
          <w:rFonts w:ascii="Times New Roman" w:hAnsi="Times New Roman" w:cs="Times New Roman"/>
          <w:sz w:val="24"/>
          <w:szCs w:val="24"/>
          <w:lang w:val="bg-BG"/>
        </w:rPr>
        <w:t>, като</w:t>
      </w:r>
      <w:r w:rsidR="00E7250B" w:rsidRPr="00E7250B">
        <w:rPr>
          <w:rFonts w:ascii="Times New Roman" w:hAnsi="Times New Roman" w:cs="Times New Roman"/>
          <w:sz w:val="24"/>
          <w:szCs w:val="24"/>
        </w:rPr>
        <w:t xml:space="preserve"> </w:t>
      </w:r>
      <w:r w:rsidR="0095613D">
        <w:rPr>
          <w:rFonts w:ascii="Times New Roman" w:hAnsi="Times New Roman" w:cs="Times New Roman"/>
          <w:sz w:val="24"/>
          <w:szCs w:val="24"/>
          <w:lang w:val="bg-BG"/>
        </w:rPr>
        <w:t>то</w:t>
      </w:r>
      <w:r w:rsidR="0095613D" w:rsidRPr="00E7250B">
        <w:rPr>
          <w:rFonts w:ascii="Times New Roman" w:hAnsi="Times New Roman" w:cs="Times New Roman"/>
          <w:sz w:val="24"/>
          <w:szCs w:val="24"/>
        </w:rPr>
        <w:t xml:space="preserve">ва </w:t>
      </w:r>
      <w:r w:rsidR="0095613D">
        <w:rPr>
          <w:rFonts w:ascii="Times New Roman" w:hAnsi="Times New Roman" w:cs="Times New Roman"/>
          <w:sz w:val="24"/>
          <w:szCs w:val="24"/>
          <w:lang w:val="bg-BG"/>
        </w:rPr>
        <w:t>няма</w:t>
      </w:r>
      <w:r w:rsidR="00E7250B" w:rsidRPr="00E7250B">
        <w:rPr>
          <w:rFonts w:ascii="Times New Roman" w:hAnsi="Times New Roman" w:cs="Times New Roman"/>
          <w:sz w:val="24"/>
          <w:szCs w:val="24"/>
        </w:rPr>
        <w:t xml:space="preserve"> </w:t>
      </w:r>
      <w:r w:rsidR="0095613D">
        <w:rPr>
          <w:rFonts w:ascii="Times New Roman" w:hAnsi="Times New Roman" w:cs="Times New Roman"/>
          <w:sz w:val="24"/>
          <w:szCs w:val="24"/>
          <w:lang w:val="bg-BG"/>
        </w:rPr>
        <w:t xml:space="preserve">да </w:t>
      </w:r>
      <w:r w:rsidR="00E7250B" w:rsidRPr="00E7250B">
        <w:rPr>
          <w:rFonts w:ascii="Times New Roman" w:hAnsi="Times New Roman" w:cs="Times New Roman"/>
          <w:sz w:val="24"/>
          <w:szCs w:val="24"/>
        </w:rPr>
        <w:t>изключва възможностт</w:t>
      </w:r>
      <w:r w:rsidR="0095613D">
        <w:rPr>
          <w:rFonts w:ascii="Times New Roman" w:hAnsi="Times New Roman" w:cs="Times New Roman"/>
          <w:sz w:val="24"/>
          <w:szCs w:val="24"/>
          <w:lang w:val="bg-BG"/>
        </w:rPr>
        <w:t>а</w:t>
      </w:r>
      <w:r w:rsidR="008C2BEB">
        <w:rPr>
          <w:rFonts w:ascii="Times New Roman" w:hAnsi="Times New Roman" w:cs="Times New Roman"/>
          <w:sz w:val="24"/>
          <w:szCs w:val="24"/>
          <w:lang w:val="bg-BG"/>
        </w:rPr>
        <w:t>,</w:t>
      </w:r>
      <w:r w:rsidR="00E7250B" w:rsidRPr="00E7250B">
        <w:rPr>
          <w:rFonts w:ascii="Times New Roman" w:hAnsi="Times New Roman" w:cs="Times New Roman"/>
          <w:sz w:val="24"/>
          <w:szCs w:val="24"/>
        </w:rPr>
        <w:t xml:space="preserve"> ВиК операторите </w:t>
      </w:r>
      <w:r w:rsidR="007603BA">
        <w:rPr>
          <w:rFonts w:ascii="Times New Roman" w:hAnsi="Times New Roman" w:cs="Times New Roman"/>
          <w:sz w:val="24"/>
          <w:szCs w:val="24"/>
          <w:lang w:val="bg-BG"/>
        </w:rPr>
        <w:t xml:space="preserve">да </w:t>
      </w:r>
      <w:r w:rsidR="00E7250B" w:rsidRPr="00E7250B">
        <w:rPr>
          <w:rFonts w:ascii="Times New Roman" w:hAnsi="Times New Roman" w:cs="Times New Roman"/>
          <w:sz w:val="24"/>
          <w:szCs w:val="24"/>
        </w:rPr>
        <w:t xml:space="preserve">изграждат, разширяват или реконструират ВиК </w:t>
      </w:r>
      <w:r w:rsidR="007603BA">
        <w:rPr>
          <w:rFonts w:ascii="Times New Roman" w:hAnsi="Times New Roman" w:cs="Times New Roman"/>
          <w:sz w:val="24"/>
          <w:szCs w:val="24"/>
          <w:lang w:val="bg-BG"/>
        </w:rPr>
        <w:t>системи</w:t>
      </w:r>
      <w:r w:rsidR="00E7250B" w:rsidRPr="00E7250B">
        <w:rPr>
          <w:rFonts w:ascii="Times New Roman" w:hAnsi="Times New Roman" w:cs="Times New Roman"/>
          <w:sz w:val="24"/>
          <w:szCs w:val="24"/>
        </w:rPr>
        <w:t>.</w:t>
      </w:r>
    </w:p>
    <w:p w:rsidR="0095613D" w:rsidRDefault="00E7250B" w:rsidP="00927E3C">
      <w:pPr>
        <w:spacing w:before="100" w:beforeAutospacing="1" w:after="100" w:afterAutospacing="1" w:line="360" w:lineRule="auto"/>
        <w:ind w:firstLine="932"/>
        <w:jc w:val="both"/>
        <w:rPr>
          <w:rFonts w:ascii="Times New Roman" w:hAnsi="Times New Roman" w:cs="Times New Roman"/>
          <w:sz w:val="24"/>
          <w:szCs w:val="24"/>
        </w:rPr>
      </w:pPr>
      <w:r w:rsidRPr="00E7250B">
        <w:rPr>
          <w:rFonts w:ascii="Times New Roman" w:hAnsi="Times New Roman" w:cs="Times New Roman"/>
          <w:sz w:val="24"/>
          <w:szCs w:val="24"/>
        </w:rPr>
        <w:t xml:space="preserve">Законопроектът </w:t>
      </w:r>
      <w:r w:rsidR="00B22C2F">
        <w:rPr>
          <w:rFonts w:ascii="Times New Roman" w:hAnsi="Times New Roman" w:cs="Times New Roman"/>
          <w:sz w:val="24"/>
          <w:szCs w:val="24"/>
          <w:lang w:val="bg-BG"/>
        </w:rPr>
        <w:t xml:space="preserve">ще </w:t>
      </w:r>
      <w:r w:rsidR="0095613D">
        <w:rPr>
          <w:rFonts w:ascii="Times New Roman" w:hAnsi="Times New Roman" w:cs="Times New Roman"/>
          <w:sz w:val="24"/>
          <w:szCs w:val="24"/>
          <w:lang w:val="bg-BG"/>
        </w:rPr>
        <w:t>регламентира</w:t>
      </w:r>
      <w:r w:rsidRPr="00E7250B">
        <w:rPr>
          <w:rFonts w:ascii="Times New Roman" w:hAnsi="Times New Roman" w:cs="Times New Roman"/>
          <w:sz w:val="24"/>
          <w:szCs w:val="24"/>
        </w:rPr>
        <w:t xml:space="preserve"> консолидацията на обособените територии </w:t>
      </w:r>
      <w:r w:rsidR="00B22C2F">
        <w:rPr>
          <w:rFonts w:ascii="Times New Roman" w:hAnsi="Times New Roman" w:cs="Times New Roman"/>
          <w:sz w:val="24"/>
          <w:szCs w:val="24"/>
          <w:lang w:val="bg-BG"/>
        </w:rPr>
        <w:t xml:space="preserve">в съответствие със Стратегията за развитие и управление на водоснабдяването и канализацията, </w:t>
      </w:r>
      <w:r w:rsidR="00321111">
        <w:rPr>
          <w:rFonts w:ascii="Times New Roman" w:hAnsi="Times New Roman" w:cs="Times New Roman"/>
          <w:sz w:val="24"/>
          <w:szCs w:val="24"/>
          <w:lang w:val="bg-BG"/>
        </w:rPr>
        <w:t>одобрена</w:t>
      </w:r>
      <w:r w:rsidR="00B22C2F">
        <w:rPr>
          <w:rFonts w:ascii="Times New Roman" w:hAnsi="Times New Roman" w:cs="Times New Roman"/>
          <w:sz w:val="24"/>
          <w:szCs w:val="24"/>
          <w:lang w:val="bg-BG"/>
        </w:rPr>
        <w:t xml:space="preserve"> от Министерския съвет през 2014 г., </w:t>
      </w:r>
      <w:r w:rsidR="00321111">
        <w:rPr>
          <w:rFonts w:ascii="Times New Roman" w:hAnsi="Times New Roman" w:cs="Times New Roman"/>
          <w:sz w:val="24"/>
          <w:szCs w:val="24"/>
          <w:lang w:val="bg-BG"/>
        </w:rPr>
        <w:t>а</w:t>
      </w:r>
      <w:r w:rsidRPr="00E7250B">
        <w:rPr>
          <w:rFonts w:ascii="Times New Roman" w:hAnsi="Times New Roman" w:cs="Times New Roman"/>
          <w:sz w:val="24"/>
          <w:szCs w:val="24"/>
        </w:rPr>
        <w:t xml:space="preserve"> именно същите да съвпаднат с административните области. Така се постиг</w:t>
      </w:r>
      <w:r w:rsidR="00DC5BDE">
        <w:rPr>
          <w:rFonts w:ascii="Times New Roman" w:hAnsi="Times New Roman" w:cs="Times New Roman"/>
          <w:sz w:val="24"/>
          <w:szCs w:val="24"/>
          <w:lang w:val="bg-BG"/>
        </w:rPr>
        <w:t>а</w:t>
      </w:r>
      <w:r w:rsidRPr="00E7250B">
        <w:rPr>
          <w:rFonts w:ascii="Times New Roman" w:hAnsi="Times New Roman" w:cs="Times New Roman"/>
          <w:sz w:val="24"/>
          <w:szCs w:val="24"/>
        </w:rPr>
        <w:t xml:space="preserve"> заложеният принцип на управление на ВиК отрасъла – една област, една асоциация по ВиК, един ВиК оператор.</w:t>
      </w:r>
    </w:p>
    <w:p w:rsidR="00645616" w:rsidRDefault="005B63BD" w:rsidP="00927E3C">
      <w:pPr>
        <w:spacing w:before="100" w:beforeAutospacing="1" w:after="100" w:afterAutospacing="1" w:line="360" w:lineRule="auto"/>
        <w:ind w:firstLine="932"/>
        <w:jc w:val="both"/>
        <w:rPr>
          <w:rFonts w:ascii="Times New Roman" w:hAnsi="Times New Roman" w:cs="Times New Roman"/>
          <w:sz w:val="24"/>
          <w:szCs w:val="24"/>
          <w:lang w:val="bg-BG"/>
        </w:rPr>
      </w:pPr>
      <w:r>
        <w:rPr>
          <w:rFonts w:ascii="Times New Roman" w:hAnsi="Times New Roman" w:cs="Times New Roman"/>
          <w:sz w:val="24"/>
          <w:szCs w:val="24"/>
          <w:lang w:val="bg-BG"/>
        </w:rPr>
        <w:t>Новият закон щ</w:t>
      </w:r>
      <w:r w:rsidR="00645616">
        <w:rPr>
          <w:rFonts w:ascii="Times New Roman" w:hAnsi="Times New Roman" w:cs="Times New Roman"/>
          <w:sz w:val="24"/>
          <w:szCs w:val="24"/>
          <w:lang w:val="bg-BG"/>
        </w:rPr>
        <w:t xml:space="preserve">е запази </w:t>
      </w:r>
      <w:r w:rsidRPr="005B63BD">
        <w:rPr>
          <w:rFonts w:ascii="Times New Roman" w:hAnsi="Times New Roman" w:cs="Times New Roman"/>
          <w:sz w:val="24"/>
          <w:szCs w:val="24"/>
          <w:lang w:val="bg-BG"/>
        </w:rPr>
        <w:t>публичната собственост вър</w:t>
      </w:r>
      <w:r>
        <w:rPr>
          <w:rFonts w:ascii="Times New Roman" w:hAnsi="Times New Roman" w:cs="Times New Roman"/>
          <w:sz w:val="24"/>
          <w:szCs w:val="24"/>
          <w:lang w:val="bg-BG"/>
        </w:rPr>
        <w:t>ху ВиК инфраструктурата с</w:t>
      </w:r>
      <w:r w:rsidRPr="005B63BD">
        <w:rPr>
          <w:rFonts w:ascii="Times New Roman" w:hAnsi="Times New Roman" w:cs="Times New Roman"/>
          <w:sz w:val="24"/>
          <w:szCs w:val="24"/>
          <w:lang w:val="bg-BG"/>
        </w:rPr>
        <w:t xml:space="preserve"> определянето на ВиК системите и съоръженията като публична държавна и публична общинска собственост на функционален принцип, така както е и към момента съгласно разпоредбите на Закона за водите.</w:t>
      </w:r>
      <w:r>
        <w:rPr>
          <w:rFonts w:ascii="Times New Roman" w:hAnsi="Times New Roman" w:cs="Times New Roman"/>
          <w:sz w:val="24"/>
          <w:szCs w:val="24"/>
          <w:lang w:val="bg-BG"/>
        </w:rPr>
        <w:t xml:space="preserve"> Публичният характер на ВиК </w:t>
      </w:r>
      <w:r w:rsidR="006F7BCF">
        <w:rPr>
          <w:rFonts w:ascii="Times New Roman" w:hAnsi="Times New Roman" w:cs="Times New Roman"/>
          <w:sz w:val="24"/>
          <w:szCs w:val="24"/>
          <w:lang w:val="bg-BG"/>
        </w:rPr>
        <w:t>инфраструктурата показа резулта</w:t>
      </w:r>
      <w:r>
        <w:rPr>
          <w:rFonts w:ascii="Times New Roman" w:hAnsi="Times New Roman" w:cs="Times New Roman"/>
          <w:sz w:val="24"/>
          <w:szCs w:val="24"/>
          <w:lang w:val="bg-BG"/>
        </w:rPr>
        <w:t>тност и представлява основата, върху която се надграждат всички останали постановки свързани с планиране, управление, поддържане и развитие на ВиК системите.</w:t>
      </w:r>
    </w:p>
    <w:p w:rsidR="006F7BCF" w:rsidRDefault="00E97517" w:rsidP="00681540">
      <w:pPr>
        <w:spacing w:before="100" w:beforeAutospacing="1" w:after="100" w:afterAutospacing="1" w:line="360" w:lineRule="auto"/>
        <w:ind w:firstLine="932"/>
        <w:jc w:val="both"/>
        <w:rPr>
          <w:rFonts w:ascii="Times New Roman" w:hAnsi="Times New Roman" w:cs="Times New Roman"/>
          <w:sz w:val="24"/>
          <w:szCs w:val="24"/>
          <w:lang w:val="bg-BG"/>
        </w:rPr>
      </w:pPr>
      <w:r>
        <w:rPr>
          <w:rFonts w:ascii="Times New Roman" w:hAnsi="Times New Roman" w:cs="Times New Roman"/>
          <w:sz w:val="24"/>
          <w:szCs w:val="24"/>
          <w:lang w:val="bg-BG"/>
        </w:rPr>
        <w:t xml:space="preserve">С текстовете се поставят в подходящата последователност взаимоотношенията в отрасъл ВиК от собствеността, през управлението, стопанисването, поддържането и </w:t>
      </w:r>
      <w:r>
        <w:rPr>
          <w:rFonts w:ascii="Times New Roman" w:hAnsi="Times New Roman" w:cs="Times New Roman"/>
          <w:sz w:val="24"/>
          <w:szCs w:val="24"/>
          <w:lang w:val="bg-BG"/>
        </w:rPr>
        <w:lastRenderedPageBreak/>
        <w:t>предоставянето на услуги, до регулирането, инвестициите и финансирането. Подобна взаимосвързана и последователна подредба към момента не е налична предвид фрагментираността на нормативната уредба.</w:t>
      </w:r>
      <w:r w:rsidR="00BA20BF">
        <w:rPr>
          <w:rFonts w:ascii="Times New Roman" w:hAnsi="Times New Roman" w:cs="Times New Roman"/>
          <w:sz w:val="24"/>
          <w:szCs w:val="24"/>
          <w:lang w:val="bg-BG"/>
        </w:rPr>
        <w:t xml:space="preserve"> Новите текстове ще прецизират уредба като тази с</w:t>
      </w:r>
      <w:r w:rsidR="006F7BCF">
        <w:rPr>
          <w:rFonts w:ascii="Times New Roman" w:hAnsi="Times New Roman" w:cs="Times New Roman"/>
          <w:sz w:val="24"/>
          <w:szCs w:val="24"/>
          <w:lang w:val="bg-BG"/>
        </w:rPr>
        <w:t>вързана с</w:t>
      </w:r>
      <w:r w:rsidR="00BA20BF">
        <w:rPr>
          <w:rFonts w:ascii="Times New Roman" w:hAnsi="Times New Roman" w:cs="Times New Roman"/>
          <w:sz w:val="24"/>
          <w:szCs w:val="24"/>
          <w:lang w:val="bg-BG"/>
        </w:rPr>
        <w:t xml:space="preserve"> процедурата по сключване на договори между асоциациите по ВиК и ВиК операторите, техният срок и възможности за изменение; приемане на новоизградена ВиК инфраструктура от страна на ВиК операторите; статут и определение за ВиК оператор.</w:t>
      </w:r>
    </w:p>
    <w:p w:rsidR="006D65A5" w:rsidRDefault="00615A5C" w:rsidP="00615A5C">
      <w:pPr>
        <w:spacing w:before="100" w:beforeAutospacing="1" w:after="100" w:afterAutospacing="1" w:line="360" w:lineRule="auto"/>
        <w:ind w:firstLine="932"/>
        <w:jc w:val="both"/>
        <w:rPr>
          <w:rFonts w:ascii="Times New Roman" w:hAnsi="Times New Roman" w:cs="Times New Roman"/>
          <w:sz w:val="24"/>
          <w:szCs w:val="24"/>
          <w:lang w:val="bg-BG"/>
        </w:rPr>
      </w:pPr>
      <w:r>
        <w:rPr>
          <w:rFonts w:ascii="Times New Roman" w:hAnsi="Times New Roman" w:cs="Times New Roman"/>
          <w:sz w:val="24"/>
          <w:szCs w:val="24"/>
          <w:lang w:val="bg-BG"/>
        </w:rPr>
        <w:t>В</w:t>
      </w:r>
      <w:r w:rsidR="00681540">
        <w:rPr>
          <w:rFonts w:ascii="Times New Roman" w:hAnsi="Times New Roman" w:cs="Times New Roman"/>
          <w:sz w:val="24"/>
          <w:szCs w:val="24"/>
          <w:lang w:val="bg-BG"/>
        </w:rPr>
        <w:t xml:space="preserve"> закона се предвиждат</w:t>
      </w:r>
      <w:r w:rsidR="006D65A5">
        <w:rPr>
          <w:rFonts w:ascii="Times New Roman" w:hAnsi="Times New Roman" w:cs="Times New Roman"/>
          <w:sz w:val="24"/>
          <w:szCs w:val="24"/>
          <w:lang w:val="bg-BG"/>
        </w:rPr>
        <w:t xml:space="preserve"> и текстове, разписващи </w:t>
      </w:r>
      <w:r w:rsidR="00D76F49">
        <w:rPr>
          <w:rFonts w:ascii="Times New Roman" w:hAnsi="Times New Roman" w:cs="Times New Roman"/>
          <w:sz w:val="24"/>
          <w:szCs w:val="24"/>
          <w:lang w:val="bg-BG"/>
        </w:rPr>
        <w:t xml:space="preserve">възможността за </w:t>
      </w:r>
      <w:r w:rsidR="00172FAE">
        <w:rPr>
          <w:rFonts w:ascii="Times New Roman" w:hAnsi="Times New Roman" w:cs="Times New Roman"/>
          <w:sz w:val="24"/>
          <w:szCs w:val="24"/>
          <w:lang w:val="bg-BG"/>
        </w:rPr>
        <w:t xml:space="preserve">работа в отрасъла на холдингова структура за </w:t>
      </w:r>
      <w:r w:rsidR="000C123F">
        <w:rPr>
          <w:rFonts w:ascii="Times New Roman" w:hAnsi="Times New Roman" w:cs="Times New Roman"/>
          <w:sz w:val="24"/>
          <w:szCs w:val="24"/>
          <w:lang w:val="bg-BG"/>
        </w:rPr>
        <w:t>повишаване на</w:t>
      </w:r>
      <w:r w:rsidR="00084208">
        <w:rPr>
          <w:rFonts w:ascii="Times New Roman" w:hAnsi="Times New Roman" w:cs="Times New Roman"/>
          <w:sz w:val="24"/>
          <w:szCs w:val="24"/>
        </w:rPr>
        <w:t xml:space="preserve"> контрол</w:t>
      </w:r>
      <w:r w:rsidR="00172FAE">
        <w:rPr>
          <w:rFonts w:ascii="Times New Roman" w:hAnsi="Times New Roman" w:cs="Times New Roman"/>
          <w:sz w:val="24"/>
          <w:szCs w:val="24"/>
          <w:lang w:val="bg-BG"/>
        </w:rPr>
        <w:t>а</w:t>
      </w:r>
      <w:r w:rsidR="000C123F">
        <w:rPr>
          <w:rFonts w:ascii="Times New Roman" w:hAnsi="Times New Roman" w:cs="Times New Roman"/>
          <w:sz w:val="24"/>
          <w:szCs w:val="24"/>
        </w:rPr>
        <w:t xml:space="preserve"> </w:t>
      </w:r>
      <w:r w:rsidR="000C123F">
        <w:rPr>
          <w:rFonts w:ascii="Times New Roman" w:hAnsi="Times New Roman" w:cs="Times New Roman"/>
          <w:sz w:val="24"/>
          <w:szCs w:val="24"/>
          <w:lang w:val="bg-BG"/>
        </w:rPr>
        <w:t>и</w:t>
      </w:r>
      <w:r w:rsidR="00533EB1">
        <w:rPr>
          <w:rFonts w:ascii="Times New Roman" w:hAnsi="Times New Roman" w:cs="Times New Roman"/>
          <w:sz w:val="24"/>
          <w:szCs w:val="24"/>
        </w:rPr>
        <w:t xml:space="preserve"> цялостното представяне</w:t>
      </w:r>
      <w:r w:rsidR="00084208">
        <w:rPr>
          <w:rFonts w:ascii="Times New Roman" w:hAnsi="Times New Roman" w:cs="Times New Roman"/>
          <w:sz w:val="24"/>
          <w:szCs w:val="24"/>
        </w:rPr>
        <w:t xml:space="preserve"> на ВиК дружествата, </w:t>
      </w:r>
      <w:r w:rsidR="000C123F">
        <w:rPr>
          <w:rFonts w:ascii="Times New Roman" w:hAnsi="Times New Roman" w:cs="Times New Roman"/>
          <w:sz w:val="24"/>
          <w:szCs w:val="24"/>
          <w:lang w:val="bg-BG"/>
        </w:rPr>
        <w:t>която</w:t>
      </w:r>
      <w:r w:rsidR="00533EB1">
        <w:rPr>
          <w:rFonts w:ascii="Times New Roman" w:hAnsi="Times New Roman" w:cs="Times New Roman"/>
          <w:sz w:val="24"/>
          <w:szCs w:val="24"/>
        </w:rPr>
        <w:t xml:space="preserve"> разполага </w:t>
      </w:r>
      <w:r w:rsidR="00084208">
        <w:rPr>
          <w:rFonts w:ascii="Times New Roman" w:hAnsi="Times New Roman" w:cs="Times New Roman"/>
          <w:sz w:val="24"/>
          <w:szCs w:val="24"/>
          <w:lang w:val="bg-BG"/>
        </w:rPr>
        <w:t xml:space="preserve">и </w:t>
      </w:r>
      <w:r w:rsidR="00533EB1">
        <w:rPr>
          <w:rFonts w:ascii="Times New Roman" w:hAnsi="Times New Roman" w:cs="Times New Roman"/>
          <w:sz w:val="24"/>
          <w:szCs w:val="24"/>
        </w:rPr>
        <w:t>с публични средства</w:t>
      </w:r>
      <w:r w:rsidR="00084208">
        <w:rPr>
          <w:rFonts w:ascii="Times New Roman" w:hAnsi="Times New Roman" w:cs="Times New Roman"/>
          <w:sz w:val="24"/>
          <w:szCs w:val="24"/>
        </w:rPr>
        <w:t>, които да насочва структурирано</w:t>
      </w:r>
      <w:r w:rsidR="00533EB1">
        <w:rPr>
          <w:rFonts w:ascii="Times New Roman" w:hAnsi="Times New Roman" w:cs="Times New Roman"/>
          <w:sz w:val="24"/>
          <w:szCs w:val="24"/>
        </w:rPr>
        <w:t xml:space="preserve"> и планирано </w:t>
      </w:r>
      <w:r w:rsidR="000C123F">
        <w:rPr>
          <w:rFonts w:ascii="Times New Roman" w:hAnsi="Times New Roman" w:cs="Times New Roman"/>
          <w:sz w:val="24"/>
          <w:szCs w:val="24"/>
          <w:lang w:val="bg-BG"/>
        </w:rPr>
        <w:t>за</w:t>
      </w:r>
      <w:r w:rsidR="00533EB1">
        <w:rPr>
          <w:rFonts w:ascii="Times New Roman" w:hAnsi="Times New Roman" w:cs="Times New Roman"/>
          <w:sz w:val="24"/>
          <w:szCs w:val="24"/>
        </w:rPr>
        <w:t xml:space="preserve"> извършването на инвестиции</w:t>
      </w:r>
      <w:r w:rsidR="00172FAE">
        <w:rPr>
          <w:rFonts w:ascii="Times New Roman" w:hAnsi="Times New Roman" w:cs="Times New Roman"/>
          <w:sz w:val="24"/>
          <w:szCs w:val="24"/>
          <w:lang w:val="bg-BG"/>
        </w:rPr>
        <w:t xml:space="preserve"> в отрасъл </w:t>
      </w:r>
      <w:r w:rsidR="00172FAE">
        <w:rPr>
          <w:rFonts w:ascii="Times New Roman" w:hAnsi="Times New Roman" w:cs="Times New Roman"/>
          <w:sz w:val="24"/>
          <w:szCs w:val="24"/>
        </w:rPr>
        <w:t>ВиК</w:t>
      </w:r>
      <w:r w:rsidR="00172FAE">
        <w:rPr>
          <w:rFonts w:ascii="Times New Roman" w:hAnsi="Times New Roman" w:cs="Times New Roman"/>
          <w:sz w:val="24"/>
          <w:szCs w:val="24"/>
          <w:lang w:val="bg-BG"/>
        </w:rPr>
        <w:t>.</w:t>
      </w:r>
      <w:r w:rsidR="00172FAE" w:rsidDel="00172FAE">
        <w:rPr>
          <w:rFonts w:ascii="Times New Roman" w:hAnsi="Times New Roman" w:cs="Times New Roman"/>
          <w:sz w:val="24"/>
          <w:szCs w:val="24"/>
        </w:rPr>
        <w:t xml:space="preserve"> </w:t>
      </w:r>
      <w:r w:rsidR="00533EB1">
        <w:rPr>
          <w:rFonts w:ascii="Times New Roman" w:hAnsi="Times New Roman" w:cs="Times New Roman"/>
          <w:sz w:val="24"/>
          <w:szCs w:val="24"/>
        </w:rPr>
        <w:t>.</w:t>
      </w:r>
      <w:r w:rsidR="00084208">
        <w:rPr>
          <w:rFonts w:ascii="Times New Roman" w:hAnsi="Times New Roman" w:cs="Times New Roman"/>
          <w:sz w:val="24"/>
          <w:szCs w:val="24"/>
          <w:lang w:val="bg-BG"/>
        </w:rPr>
        <w:t xml:space="preserve"> </w:t>
      </w:r>
    </w:p>
    <w:p w:rsidR="00BA20BF" w:rsidRDefault="00BA20BF" w:rsidP="00927E3C">
      <w:pPr>
        <w:spacing w:before="100" w:beforeAutospacing="1" w:after="100" w:afterAutospacing="1" w:line="360" w:lineRule="auto"/>
        <w:ind w:firstLine="932"/>
        <w:jc w:val="both"/>
        <w:rPr>
          <w:rFonts w:ascii="Times New Roman" w:hAnsi="Times New Roman" w:cs="Times New Roman"/>
          <w:sz w:val="24"/>
          <w:szCs w:val="24"/>
          <w:lang w:val="bg-BG"/>
        </w:rPr>
      </w:pPr>
      <w:r>
        <w:rPr>
          <w:rFonts w:ascii="Times New Roman" w:hAnsi="Times New Roman" w:cs="Times New Roman"/>
          <w:sz w:val="24"/>
          <w:szCs w:val="24"/>
          <w:lang w:val="bg-BG"/>
        </w:rPr>
        <w:t>Относно намаляването на административната тежест в новите разпоредби ще се разпишат по-детайлно различните видове срокове, съгласувателни процедури, ще се изключат ненужните повторни процедури на съгласуване. Показателите за качество, по които</w:t>
      </w:r>
      <w:r w:rsidR="000635EC">
        <w:rPr>
          <w:rFonts w:ascii="Times New Roman" w:hAnsi="Times New Roman" w:cs="Times New Roman"/>
          <w:sz w:val="24"/>
          <w:szCs w:val="24"/>
          <w:lang w:val="bg-BG"/>
        </w:rPr>
        <w:t xml:space="preserve"> към момента</w:t>
      </w:r>
      <w:r>
        <w:rPr>
          <w:rFonts w:ascii="Times New Roman" w:hAnsi="Times New Roman" w:cs="Times New Roman"/>
          <w:sz w:val="24"/>
          <w:szCs w:val="24"/>
          <w:lang w:val="bg-BG"/>
        </w:rPr>
        <w:t xml:space="preserve"> се осъществява регулрирането от страна КЕВР ще бъдат намалени като се отстранят такива, които дублират отговорности на други институции за техния мониторинг като Регионалните здравни инспекции, Регионалните инспекции по </w:t>
      </w:r>
      <w:r w:rsidR="00027306">
        <w:rPr>
          <w:rFonts w:ascii="Times New Roman" w:hAnsi="Times New Roman" w:cs="Times New Roman"/>
          <w:sz w:val="24"/>
          <w:szCs w:val="24"/>
          <w:lang w:val="bg-BG"/>
        </w:rPr>
        <w:t>околната среда и водите и др. Констатираните затруднения свързани с регулаторния процес на ВиК услугите ще бъдат облекчени и чрез извеждането на отделен регулатор, отговорен само за ВиК услугите, сформиран и регламентиран по реда на специалния Закон за водоснабдяването и канализацията, а не по Закона за енергетиката.</w:t>
      </w:r>
    </w:p>
    <w:p w:rsidR="009059CE" w:rsidRPr="004A299C" w:rsidRDefault="009059CE" w:rsidP="00927E3C">
      <w:pPr>
        <w:spacing w:before="100" w:beforeAutospacing="1" w:after="100" w:afterAutospacing="1" w:line="360" w:lineRule="auto"/>
        <w:ind w:firstLine="932"/>
        <w:jc w:val="both"/>
        <w:rPr>
          <w:rFonts w:ascii="Times New Roman" w:hAnsi="Times New Roman" w:cs="Times New Roman"/>
          <w:sz w:val="24"/>
          <w:szCs w:val="24"/>
          <w:lang w:val="bg-BG"/>
        </w:rPr>
      </w:pPr>
      <w:r>
        <w:rPr>
          <w:rFonts w:ascii="Times New Roman" w:hAnsi="Times New Roman" w:cs="Times New Roman"/>
          <w:sz w:val="24"/>
          <w:szCs w:val="24"/>
          <w:lang w:val="bg-BG"/>
        </w:rPr>
        <w:t>Предвижда се п</w:t>
      </w:r>
      <w:r w:rsidRPr="009059CE">
        <w:rPr>
          <w:rFonts w:ascii="Times New Roman" w:hAnsi="Times New Roman" w:cs="Times New Roman"/>
          <w:sz w:val="24"/>
          <w:szCs w:val="24"/>
          <w:lang w:val="bg-BG"/>
        </w:rPr>
        <w:t>ромяна</w:t>
      </w:r>
      <w:r>
        <w:rPr>
          <w:rFonts w:ascii="Times New Roman" w:hAnsi="Times New Roman" w:cs="Times New Roman"/>
          <w:sz w:val="24"/>
          <w:szCs w:val="24"/>
          <w:lang w:val="bg-BG"/>
        </w:rPr>
        <w:t xml:space="preserve"> в</w:t>
      </w:r>
      <w:r w:rsidRPr="004A299C">
        <w:rPr>
          <w:rFonts w:ascii="Times New Roman" w:hAnsi="Times New Roman" w:cs="Times New Roman"/>
          <w:sz w:val="24"/>
          <w:szCs w:val="24"/>
          <w:lang w:val="bg-BG"/>
        </w:rPr>
        <w:t xml:space="preserve"> структурата на цените. Начинът на ценообразуване по компоненти ще се определя с наредба</w:t>
      </w:r>
      <w:r w:rsidRPr="009059CE">
        <w:rPr>
          <w:rFonts w:ascii="Times New Roman" w:hAnsi="Times New Roman" w:cs="Times New Roman"/>
          <w:sz w:val="24"/>
          <w:szCs w:val="24"/>
          <w:lang w:val="bg-BG"/>
        </w:rPr>
        <w:t>, като предвид демографските тенденции и обезлюдяването на териториите</w:t>
      </w:r>
      <w:r>
        <w:rPr>
          <w:rFonts w:ascii="Times New Roman" w:hAnsi="Times New Roman" w:cs="Times New Roman"/>
          <w:sz w:val="24"/>
          <w:szCs w:val="24"/>
          <w:lang w:val="bg-BG"/>
        </w:rPr>
        <w:t xml:space="preserve"> цената се предвижда да има освен променлива компонента,</w:t>
      </w:r>
      <w:r w:rsidRPr="009059CE">
        <w:rPr>
          <w:rFonts w:ascii="Times New Roman" w:hAnsi="Times New Roman" w:cs="Times New Roman"/>
          <w:sz w:val="24"/>
          <w:szCs w:val="24"/>
          <w:lang w:val="bg-BG"/>
        </w:rPr>
        <w:t xml:space="preserve"> зависеща от количеството на ползваните услуги, така и постоянна част, осигуряваща разходите на доставчика за гарантиране на достъпа до тази услуга</w:t>
      </w:r>
      <w:r>
        <w:rPr>
          <w:rFonts w:ascii="Times New Roman" w:hAnsi="Times New Roman" w:cs="Times New Roman"/>
          <w:sz w:val="24"/>
          <w:szCs w:val="24"/>
          <w:lang w:val="bg-BG"/>
        </w:rPr>
        <w:t xml:space="preserve">. Презумцията е да се осигурят </w:t>
      </w:r>
      <w:r w:rsidRPr="009059CE">
        <w:rPr>
          <w:rFonts w:ascii="Times New Roman" w:hAnsi="Times New Roman" w:cs="Times New Roman"/>
          <w:sz w:val="24"/>
          <w:szCs w:val="24"/>
          <w:lang w:val="bg-BG"/>
        </w:rPr>
        <w:t>предвидими финан</w:t>
      </w:r>
      <w:r>
        <w:rPr>
          <w:rFonts w:ascii="Times New Roman" w:hAnsi="Times New Roman" w:cs="Times New Roman"/>
          <w:sz w:val="24"/>
          <w:szCs w:val="24"/>
          <w:lang w:val="bg-BG"/>
        </w:rPr>
        <w:t xml:space="preserve">сови потоци за </w:t>
      </w:r>
      <w:r w:rsidR="00D33C88">
        <w:rPr>
          <w:rFonts w:ascii="Times New Roman" w:hAnsi="Times New Roman" w:cs="Times New Roman"/>
          <w:sz w:val="24"/>
          <w:szCs w:val="24"/>
          <w:lang w:val="bg-BG"/>
        </w:rPr>
        <w:t xml:space="preserve">ВиК </w:t>
      </w:r>
      <w:r>
        <w:rPr>
          <w:rFonts w:ascii="Times New Roman" w:hAnsi="Times New Roman" w:cs="Times New Roman"/>
          <w:sz w:val="24"/>
          <w:szCs w:val="24"/>
          <w:lang w:val="bg-BG"/>
        </w:rPr>
        <w:t>операторите за покриване на постоянните разходи за поддръжка на ВиК системите, независещи от фактическото ползване на услугата или потребеното количество.</w:t>
      </w:r>
    </w:p>
    <w:p w:rsidR="00D0081C" w:rsidRPr="00DC5BDE" w:rsidRDefault="00D0081C" w:rsidP="00A941A3">
      <w:pPr>
        <w:spacing w:after="0" w:line="360" w:lineRule="auto"/>
        <w:ind w:firstLine="720"/>
        <w:jc w:val="both"/>
        <w:rPr>
          <w:rFonts w:ascii="Times New Roman" w:hAnsi="Times New Roman" w:cs="Times New Roman"/>
          <w:sz w:val="24"/>
          <w:szCs w:val="24"/>
          <w:lang w:val="bg-BG"/>
        </w:rPr>
      </w:pPr>
      <w:r w:rsidRPr="00D0081C">
        <w:rPr>
          <w:rFonts w:ascii="Times New Roman" w:hAnsi="Times New Roman" w:cs="Times New Roman"/>
          <w:sz w:val="24"/>
          <w:szCs w:val="24"/>
        </w:rPr>
        <w:lastRenderedPageBreak/>
        <w:t>С</w:t>
      </w:r>
      <w:r w:rsidR="00321111">
        <w:rPr>
          <w:rFonts w:ascii="Times New Roman" w:hAnsi="Times New Roman" w:cs="Times New Roman"/>
          <w:sz w:val="24"/>
          <w:szCs w:val="24"/>
          <w:lang w:val="bg-BG"/>
        </w:rPr>
        <w:t>ъс</w:t>
      </w:r>
      <w:r w:rsidRPr="00D0081C">
        <w:rPr>
          <w:rFonts w:ascii="Times New Roman" w:hAnsi="Times New Roman" w:cs="Times New Roman"/>
          <w:sz w:val="24"/>
          <w:szCs w:val="24"/>
        </w:rPr>
        <w:t xml:space="preserve"> </w:t>
      </w:r>
      <w:r w:rsidR="00DC5BDE">
        <w:rPr>
          <w:rFonts w:ascii="Times New Roman" w:hAnsi="Times New Roman" w:cs="Times New Roman"/>
          <w:sz w:val="24"/>
          <w:szCs w:val="24"/>
          <w:lang w:val="bg-BG"/>
        </w:rPr>
        <w:t>създаването на</w:t>
      </w:r>
      <w:r w:rsidRPr="00D0081C">
        <w:rPr>
          <w:rFonts w:ascii="Times New Roman" w:hAnsi="Times New Roman" w:cs="Times New Roman"/>
          <w:sz w:val="24"/>
          <w:szCs w:val="24"/>
        </w:rPr>
        <w:t xml:space="preserve"> </w:t>
      </w:r>
      <w:r w:rsidR="00321111">
        <w:rPr>
          <w:rFonts w:ascii="Times New Roman" w:hAnsi="Times New Roman" w:cs="Times New Roman"/>
          <w:sz w:val="24"/>
          <w:szCs w:val="24"/>
          <w:lang w:val="bg-BG"/>
        </w:rPr>
        <w:t xml:space="preserve">нов </w:t>
      </w:r>
      <w:r w:rsidRPr="00D0081C">
        <w:rPr>
          <w:rFonts w:ascii="Times New Roman" w:hAnsi="Times New Roman" w:cs="Times New Roman"/>
          <w:sz w:val="24"/>
          <w:szCs w:val="24"/>
        </w:rPr>
        <w:t xml:space="preserve">законопроект </w:t>
      </w:r>
      <w:r w:rsidR="00B22C2F">
        <w:rPr>
          <w:rFonts w:ascii="Times New Roman" w:hAnsi="Times New Roman" w:cs="Times New Roman"/>
          <w:sz w:val="24"/>
          <w:szCs w:val="24"/>
          <w:lang w:val="bg-BG"/>
        </w:rPr>
        <w:t xml:space="preserve">ще </w:t>
      </w:r>
      <w:r w:rsidR="00DC5BDE">
        <w:rPr>
          <w:rFonts w:ascii="Times New Roman" w:hAnsi="Times New Roman" w:cs="Times New Roman"/>
          <w:sz w:val="24"/>
          <w:szCs w:val="24"/>
          <w:lang w:val="bg-BG"/>
        </w:rPr>
        <w:t>се</w:t>
      </w:r>
      <w:r w:rsidRPr="00D0081C">
        <w:rPr>
          <w:rFonts w:ascii="Times New Roman" w:hAnsi="Times New Roman" w:cs="Times New Roman"/>
          <w:sz w:val="24"/>
          <w:szCs w:val="24"/>
        </w:rPr>
        <w:t xml:space="preserve"> преодол</w:t>
      </w:r>
      <w:r w:rsidR="00DC5BDE">
        <w:rPr>
          <w:rFonts w:ascii="Times New Roman" w:hAnsi="Times New Roman" w:cs="Times New Roman"/>
          <w:sz w:val="24"/>
          <w:szCs w:val="24"/>
          <w:lang w:val="bg-BG"/>
        </w:rPr>
        <w:t>еят</w:t>
      </w:r>
      <w:r w:rsidRPr="00D0081C">
        <w:rPr>
          <w:rFonts w:ascii="Times New Roman" w:hAnsi="Times New Roman" w:cs="Times New Roman"/>
          <w:sz w:val="24"/>
          <w:szCs w:val="24"/>
        </w:rPr>
        <w:t xml:space="preserve"> установените слабости чрез създаването на последователна и съответ</w:t>
      </w:r>
      <w:r w:rsidR="00B22C2F">
        <w:rPr>
          <w:rFonts w:ascii="Times New Roman" w:hAnsi="Times New Roman" w:cs="Times New Roman"/>
          <w:sz w:val="24"/>
          <w:szCs w:val="24"/>
          <w:lang w:val="bg-BG"/>
        </w:rPr>
        <w:t>стваща</w:t>
      </w:r>
      <w:r w:rsidRPr="00D0081C">
        <w:rPr>
          <w:rFonts w:ascii="Times New Roman" w:hAnsi="Times New Roman" w:cs="Times New Roman"/>
          <w:sz w:val="24"/>
          <w:szCs w:val="24"/>
        </w:rPr>
        <w:t xml:space="preserve"> на съвременните реалности и предизвикателства законова уредба</w:t>
      </w:r>
      <w:r w:rsidR="00DC5BDE">
        <w:rPr>
          <w:rFonts w:ascii="Times New Roman" w:hAnsi="Times New Roman" w:cs="Times New Roman"/>
          <w:sz w:val="24"/>
          <w:szCs w:val="24"/>
          <w:lang w:val="bg-BG"/>
        </w:rPr>
        <w:t>.</w:t>
      </w:r>
    </w:p>
    <w:p w:rsidR="001D09BB" w:rsidRPr="001D09BB" w:rsidRDefault="001D09BB" w:rsidP="001D09BB">
      <w:pPr>
        <w:autoSpaceDE w:val="0"/>
        <w:autoSpaceDN w:val="0"/>
        <w:adjustRightInd w:val="0"/>
        <w:spacing w:after="0" w:line="360" w:lineRule="auto"/>
        <w:ind w:firstLine="720"/>
        <w:jc w:val="both"/>
        <w:rPr>
          <w:rFonts w:ascii="Times New Roman" w:hAnsi="Times New Roman" w:cs="Times New Roman"/>
          <w:color w:val="000000"/>
          <w:sz w:val="24"/>
          <w:szCs w:val="24"/>
          <w:lang w:val="bg-BG"/>
        </w:rPr>
      </w:pPr>
      <w:r w:rsidRPr="001D09BB">
        <w:rPr>
          <w:rFonts w:ascii="Times New Roman" w:hAnsi="Times New Roman" w:cs="Times New Roman"/>
          <w:color w:val="000000"/>
          <w:sz w:val="24"/>
          <w:szCs w:val="24"/>
          <w:lang w:val="bg-BG"/>
        </w:rPr>
        <w:t xml:space="preserve">Препоръчваме вариант № 2, тъй като с него се постигат описаните по-горе цели и желани ефекти. При изпълнение на вариант № 2 ще се избегнат рисковете, посочени при вариант № 1. </w:t>
      </w:r>
    </w:p>
    <w:p w:rsidR="001D09BB" w:rsidRPr="001D09BB" w:rsidRDefault="001D09BB" w:rsidP="001D09BB">
      <w:pPr>
        <w:autoSpaceDE w:val="0"/>
        <w:autoSpaceDN w:val="0"/>
        <w:adjustRightInd w:val="0"/>
        <w:spacing w:after="0" w:line="360" w:lineRule="auto"/>
        <w:ind w:firstLine="720"/>
        <w:jc w:val="both"/>
        <w:rPr>
          <w:rFonts w:ascii="Times New Roman" w:hAnsi="Times New Roman" w:cs="Times New Roman"/>
          <w:color w:val="000000"/>
          <w:sz w:val="24"/>
          <w:szCs w:val="24"/>
          <w:lang w:val="bg-BG"/>
        </w:rPr>
      </w:pPr>
      <w:r w:rsidRPr="001D09BB">
        <w:rPr>
          <w:rFonts w:ascii="Times New Roman" w:hAnsi="Times New Roman" w:cs="Times New Roman"/>
          <w:color w:val="000000"/>
          <w:sz w:val="24"/>
          <w:szCs w:val="24"/>
          <w:lang w:val="bg-BG"/>
        </w:rPr>
        <w:t xml:space="preserve">При изпълнение на вариант № 1 са валидни и рискове, посочени при вариант 0. </w:t>
      </w:r>
    </w:p>
    <w:p w:rsidR="001D09BB" w:rsidRDefault="001D09BB" w:rsidP="00FC4805">
      <w:pPr>
        <w:pStyle w:val="Default"/>
        <w:spacing w:line="360" w:lineRule="auto"/>
        <w:ind w:firstLine="790"/>
        <w:jc w:val="both"/>
      </w:pPr>
      <w:r w:rsidRPr="001D09BB">
        <w:t>При изпълнение на вариант 0  „Без действие“</w:t>
      </w:r>
      <w:r w:rsidR="00FC4805">
        <w:t xml:space="preserve"> -</w:t>
      </w:r>
      <w:r w:rsidR="00FC4805" w:rsidRPr="00FC4805">
        <w:t xml:space="preserve"> в момента пред обществото ни с особена острота стои въпросът с подобряване на водоснабдяването в страната, както и за доизграждането на инфраструктурата за отвеждане и пречистване на отпадъчните води, постигане на съответствие с изискванията на директивите на Европейския съюз в областта на водите и изпълнение на поетите ангажименти от страната ни като член на съюза. Отрасъл ВиК пряко касае здравето на населението, стандарта на живот, благоустрояването на населените места и опазването на околната среда. Забавянето на развитието </w:t>
      </w:r>
      <w:r w:rsidR="00FC4805">
        <w:t xml:space="preserve">на инфраструктурата и услугите </w:t>
      </w:r>
      <w:r w:rsidR="00FC4805" w:rsidRPr="00FC4805">
        <w:t>ще има отрицателно въздействие в демографски, икономически и социален план</w:t>
      </w:r>
      <w:r w:rsidR="00FC4805">
        <w:rPr>
          <w:sz w:val="23"/>
          <w:szCs w:val="23"/>
        </w:rPr>
        <w:t>.</w:t>
      </w:r>
    </w:p>
    <w:p w:rsidR="001D09BB" w:rsidRPr="00D0081C" w:rsidRDefault="001D09BB" w:rsidP="00A61D8A">
      <w:pPr>
        <w:jc w:val="both"/>
        <w:rPr>
          <w:rFonts w:ascii="Times New Roman" w:hAnsi="Times New Roman" w:cs="Times New Roman"/>
          <w:sz w:val="24"/>
          <w:szCs w:val="24"/>
        </w:rPr>
      </w:pPr>
    </w:p>
    <w:p w:rsidR="00D0081C" w:rsidRPr="00D0081C" w:rsidRDefault="00D0081C" w:rsidP="00A61D8A">
      <w:pPr>
        <w:jc w:val="both"/>
        <w:outlineLvl w:val="0"/>
        <w:rPr>
          <w:rFonts w:ascii="Times New Roman" w:hAnsi="Times New Roman" w:cs="Times New Roman"/>
          <w:sz w:val="24"/>
          <w:szCs w:val="24"/>
        </w:rPr>
      </w:pPr>
      <w:r w:rsidRPr="00D0081C">
        <w:rPr>
          <w:rFonts w:ascii="Times New Roman" w:hAnsi="Times New Roman" w:cs="Times New Roman"/>
          <w:sz w:val="24"/>
          <w:szCs w:val="24"/>
        </w:rPr>
        <w:t>РАЗДЕЛ V</w:t>
      </w:r>
      <w:r w:rsidR="002666B4">
        <w:rPr>
          <w:rFonts w:ascii="Times New Roman" w:hAnsi="Times New Roman" w:cs="Times New Roman"/>
          <w:sz w:val="24"/>
          <w:szCs w:val="24"/>
          <w:lang w:val="bg-BG"/>
        </w:rPr>
        <w:t xml:space="preserve"> </w:t>
      </w:r>
      <w:r w:rsidRPr="00D0081C">
        <w:rPr>
          <w:rFonts w:ascii="Times New Roman" w:hAnsi="Times New Roman" w:cs="Times New Roman"/>
          <w:sz w:val="24"/>
          <w:szCs w:val="24"/>
        </w:rPr>
        <w:t>КОЛИЧЕСТВЕНО И КАЧЕСТВЕНО ИЗМЕРЕНИЕ НА ВСИЧКИ ЗНАЧИТЕЛНИ ИКОНОМИЧЕСКИ И/ИЛИ СОЦИАЛНИ, И/ИЛИ ЕКОЛОГИЧНИ ВЪЗДЕЙСТВИЯ НАЙ-МАЛКО ЗА СЛЕДВАЩИТЕ ТРИ ГОДИНИ, ВОДЕЩИ ДО РАЗХОДИ, ВКЛЮЧИТЕЛНО ДИРЕКТНИ, ЗА ЗАИНТЕРЕСОВАНИТЕ СТРАНИ, ЗА ОТДЕЛНИ ИКОНОМИЧЕСКИ И СОЦИАЛНИ СЕКТОРИ И/ИЛИ ГРУПИ ПРЕДПРИЯТИЯ - ЗА ЕДНА ГОДИНА, В ЛЕВОВЕ И/ИЛИ В ДРУГИ МЕРНИ ЕДИНИЦИ, ПОЗВОЛЯВАЩИ СЪПОСТАВЯНЕ ЗА ВСЕКИ ВАРИАНТ ПО РАЗДЕЛ IV</w:t>
      </w:r>
    </w:p>
    <w:p w:rsidR="00581A01" w:rsidRDefault="00581A01" w:rsidP="00DC355D">
      <w:pPr>
        <w:pStyle w:val="CommentText"/>
        <w:spacing w:line="276" w:lineRule="auto"/>
        <w:jc w:val="both"/>
        <w:rPr>
          <w:b/>
          <w:bCs/>
          <w:sz w:val="23"/>
          <w:szCs w:val="23"/>
        </w:rPr>
      </w:pPr>
    </w:p>
    <w:p w:rsidR="00570970" w:rsidRDefault="00EA5376" w:rsidP="00581A01">
      <w:pPr>
        <w:spacing w:after="0" w:line="360" w:lineRule="auto"/>
        <w:ind w:firstLine="720"/>
        <w:jc w:val="both"/>
        <w:rPr>
          <w:rFonts w:ascii="Times New Roman" w:hAnsi="Times New Roman" w:cs="Times New Roman"/>
          <w:sz w:val="24"/>
          <w:szCs w:val="24"/>
          <w:lang w:val="bg-BG"/>
        </w:rPr>
      </w:pPr>
      <w:r>
        <w:rPr>
          <w:rFonts w:ascii="Times New Roman" w:hAnsi="Times New Roman" w:cs="Times New Roman"/>
          <w:sz w:val="24"/>
          <w:szCs w:val="24"/>
          <w:lang w:val="bg-BG"/>
        </w:rPr>
        <w:t xml:space="preserve">Необходимите инвестиции в отрасъл водоснабдяване и канализация са значителни. </w:t>
      </w:r>
      <w:r w:rsidRPr="0080259A">
        <w:rPr>
          <w:rFonts w:ascii="Times New Roman" w:hAnsi="Times New Roman" w:cs="Times New Roman"/>
          <w:sz w:val="24"/>
          <w:szCs w:val="24"/>
          <w:lang w:val="bg-BG"/>
        </w:rPr>
        <w:t xml:space="preserve">Според данните в отрасловата стратегия </w:t>
      </w:r>
      <w:r w:rsidR="00581A01" w:rsidRPr="0080259A">
        <w:rPr>
          <w:rFonts w:ascii="Times New Roman" w:hAnsi="Times New Roman" w:cs="Times New Roman"/>
          <w:sz w:val="24"/>
          <w:szCs w:val="24"/>
          <w:lang w:val="bg-BG"/>
        </w:rPr>
        <w:t xml:space="preserve">инвестиционните нужди </w:t>
      </w:r>
      <w:r w:rsidRPr="0080259A">
        <w:rPr>
          <w:rFonts w:ascii="Times New Roman" w:hAnsi="Times New Roman" w:cs="Times New Roman"/>
          <w:sz w:val="24"/>
          <w:szCs w:val="24"/>
          <w:lang w:val="bg-BG"/>
        </w:rPr>
        <w:t xml:space="preserve">за постигане на </w:t>
      </w:r>
      <w:r w:rsidR="00581A01" w:rsidRPr="0080259A">
        <w:rPr>
          <w:rFonts w:ascii="Times New Roman" w:hAnsi="Times New Roman" w:cs="Times New Roman"/>
          <w:sz w:val="24"/>
          <w:szCs w:val="24"/>
          <w:lang w:val="bg-BG"/>
        </w:rPr>
        <w:t xml:space="preserve">съответствие, </w:t>
      </w:r>
      <w:r w:rsidRPr="0080259A">
        <w:rPr>
          <w:rFonts w:ascii="Times New Roman" w:hAnsi="Times New Roman" w:cs="Times New Roman"/>
          <w:sz w:val="24"/>
          <w:szCs w:val="24"/>
          <w:lang w:val="bg-BG"/>
        </w:rPr>
        <w:t xml:space="preserve">ефективност и устойчивост на системите са </w:t>
      </w:r>
      <w:r w:rsidR="00581A01" w:rsidRPr="0080259A">
        <w:rPr>
          <w:rFonts w:ascii="Times New Roman" w:hAnsi="Times New Roman" w:cs="Times New Roman"/>
          <w:sz w:val="24"/>
          <w:szCs w:val="24"/>
          <w:lang w:val="bg-BG"/>
        </w:rPr>
        <w:t>изчислени</w:t>
      </w:r>
      <w:r w:rsidR="00581A01">
        <w:rPr>
          <w:rFonts w:ascii="Times New Roman" w:hAnsi="Times New Roman" w:cs="Times New Roman"/>
          <w:sz w:val="24"/>
          <w:szCs w:val="24"/>
          <w:lang w:val="bg-BG"/>
        </w:rPr>
        <w:t xml:space="preserve"> на 24,2 млрд.лв до 2038 г. , като 11,7 млрд. лв. са необходимите средства до 2023 г. </w:t>
      </w:r>
    </w:p>
    <w:p w:rsidR="00D0081C" w:rsidRDefault="00EA5376" w:rsidP="00581A01">
      <w:pPr>
        <w:spacing w:after="0" w:line="360" w:lineRule="auto"/>
        <w:ind w:firstLine="720"/>
        <w:jc w:val="both"/>
        <w:rPr>
          <w:rFonts w:ascii="Times New Roman" w:hAnsi="Times New Roman" w:cs="Times New Roman"/>
          <w:sz w:val="24"/>
          <w:szCs w:val="24"/>
          <w:lang w:val="bg-BG"/>
        </w:rPr>
      </w:pPr>
      <w:r>
        <w:rPr>
          <w:rFonts w:ascii="Times New Roman" w:hAnsi="Times New Roman" w:cs="Times New Roman"/>
          <w:sz w:val="24"/>
          <w:szCs w:val="24"/>
          <w:lang w:val="bg-BG"/>
        </w:rPr>
        <w:t>При запазване на действащата ситуация, без да се правят промени в нормативната уредба</w:t>
      </w:r>
      <w:r w:rsidR="00570970">
        <w:rPr>
          <w:rFonts w:ascii="Times New Roman" w:hAnsi="Times New Roman" w:cs="Times New Roman"/>
          <w:sz w:val="24"/>
          <w:szCs w:val="24"/>
          <w:lang w:val="bg-BG"/>
        </w:rPr>
        <w:t>,</w:t>
      </w:r>
      <w:r>
        <w:rPr>
          <w:rFonts w:ascii="Times New Roman" w:hAnsi="Times New Roman" w:cs="Times New Roman"/>
          <w:sz w:val="24"/>
          <w:szCs w:val="24"/>
          <w:lang w:val="bg-BG"/>
        </w:rPr>
        <w:t xml:space="preserve"> ще останат текущите неясноти от гледна точка на финансиране на инвестиции както </w:t>
      </w:r>
      <w:r w:rsidR="00570970">
        <w:rPr>
          <w:rFonts w:ascii="Times New Roman" w:hAnsi="Times New Roman" w:cs="Times New Roman"/>
          <w:sz w:val="24"/>
          <w:szCs w:val="24"/>
          <w:lang w:val="bg-BG"/>
        </w:rPr>
        <w:t>по отношение</w:t>
      </w:r>
      <w:r>
        <w:rPr>
          <w:rFonts w:ascii="Times New Roman" w:hAnsi="Times New Roman" w:cs="Times New Roman"/>
          <w:sz w:val="24"/>
          <w:szCs w:val="24"/>
          <w:lang w:val="bg-BG"/>
        </w:rPr>
        <w:t xml:space="preserve"> на техния източник, така и </w:t>
      </w:r>
      <w:r w:rsidR="00570970">
        <w:rPr>
          <w:rFonts w:ascii="Times New Roman" w:hAnsi="Times New Roman" w:cs="Times New Roman"/>
          <w:sz w:val="24"/>
          <w:szCs w:val="24"/>
          <w:lang w:val="bg-BG"/>
        </w:rPr>
        <w:t>на</w:t>
      </w:r>
      <w:r>
        <w:rPr>
          <w:rFonts w:ascii="Times New Roman" w:hAnsi="Times New Roman" w:cs="Times New Roman"/>
          <w:sz w:val="24"/>
          <w:szCs w:val="24"/>
          <w:lang w:val="bg-BG"/>
        </w:rPr>
        <w:t xml:space="preserve"> отго</w:t>
      </w:r>
      <w:r w:rsidR="00570970">
        <w:rPr>
          <w:rFonts w:ascii="Times New Roman" w:hAnsi="Times New Roman" w:cs="Times New Roman"/>
          <w:sz w:val="24"/>
          <w:szCs w:val="24"/>
          <w:lang w:val="bg-BG"/>
        </w:rPr>
        <w:t>вор</w:t>
      </w:r>
      <w:r>
        <w:rPr>
          <w:rFonts w:ascii="Times New Roman" w:hAnsi="Times New Roman" w:cs="Times New Roman"/>
          <w:sz w:val="24"/>
          <w:szCs w:val="24"/>
          <w:lang w:val="bg-BG"/>
        </w:rPr>
        <w:t xml:space="preserve">ните страни за тяхната реализация. Тъй </w:t>
      </w:r>
      <w:r>
        <w:rPr>
          <w:rFonts w:ascii="Times New Roman" w:hAnsi="Times New Roman" w:cs="Times New Roman"/>
          <w:sz w:val="24"/>
          <w:szCs w:val="24"/>
          <w:lang w:val="bg-BG"/>
        </w:rPr>
        <w:lastRenderedPageBreak/>
        <w:t xml:space="preserve">като ще се запази административната тежест и </w:t>
      </w:r>
      <w:r w:rsidR="00570970">
        <w:rPr>
          <w:rFonts w:ascii="Times New Roman" w:hAnsi="Times New Roman" w:cs="Times New Roman"/>
          <w:sz w:val="24"/>
          <w:szCs w:val="24"/>
          <w:lang w:val="bg-BG"/>
        </w:rPr>
        <w:t>сложната</w:t>
      </w:r>
      <w:r>
        <w:rPr>
          <w:rFonts w:ascii="Times New Roman" w:hAnsi="Times New Roman" w:cs="Times New Roman"/>
          <w:sz w:val="24"/>
          <w:szCs w:val="24"/>
          <w:lang w:val="bg-BG"/>
        </w:rPr>
        <w:t xml:space="preserve"> регула</w:t>
      </w:r>
      <w:r w:rsidR="00570970">
        <w:rPr>
          <w:rFonts w:ascii="Times New Roman" w:hAnsi="Times New Roman" w:cs="Times New Roman"/>
          <w:sz w:val="24"/>
          <w:szCs w:val="24"/>
          <w:lang w:val="bg-BG"/>
        </w:rPr>
        <w:t xml:space="preserve">ция в отрасъла, </w:t>
      </w:r>
      <w:r>
        <w:rPr>
          <w:rFonts w:ascii="Times New Roman" w:hAnsi="Times New Roman" w:cs="Times New Roman"/>
          <w:sz w:val="24"/>
          <w:szCs w:val="24"/>
          <w:lang w:val="bg-BG"/>
        </w:rPr>
        <w:t xml:space="preserve">ще </w:t>
      </w:r>
      <w:r w:rsidR="006F195F">
        <w:rPr>
          <w:rFonts w:ascii="Times New Roman" w:hAnsi="Times New Roman" w:cs="Times New Roman"/>
          <w:sz w:val="24"/>
          <w:szCs w:val="24"/>
          <w:lang w:val="bg-BG"/>
        </w:rPr>
        <w:t>се запазят затрудненията за ВиК операторите за генериране на средства, както и възможностите за консолидирано поддържане и експлоат</w:t>
      </w:r>
      <w:r w:rsidR="00570970">
        <w:rPr>
          <w:rFonts w:ascii="Times New Roman" w:hAnsi="Times New Roman" w:cs="Times New Roman"/>
          <w:sz w:val="24"/>
          <w:szCs w:val="24"/>
          <w:lang w:val="bg-BG"/>
        </w:rPr>
        <w:t xml:space="preserve">ация </w:t>
      </w:r>
      <w:r w:rsidR="006F195F">
        <w:rPr>
          <w:rFonts w:ascii="Times New Roman" w:hAnsi="Times New Roman" w:cs="Times New Roman"/>
          <w:sz w:val="24"/>
          <w:szCs w:val="24"/>
          <w:lang w:val="bg-BG"/>
        </w:rPr>
        <w:t>на ВиК системите с възможност за ак</w:t>
      </w:r>
      <w:r w:rsidR="00570970">
        <w:rPr>
          <w:rFonts w:ascii="Times New Roman" w:hAnsi="Times New Roman" w:cs="Times New Roman"/>
          <w:sz w:val="24"/>
          <w:szCs w:val="24"/>
          <w:lang w:val="bg-BG"/>
        </w:rPr>
        <w:t>у</w:t>
      </w:r>
      <w:r w:rsidR="006F195F">
        <w:rPr>
          <w:rFonts w:ascii="Times New Roman" w:hAnsi="Times New Roman" w:cs="Times New Roman"/>
          <w:sz w:val="24"/>
          <w:szCs w:val="24"/>
          <w:lang w:val="bg-BG"/>
        </w:rPr>
        <w:t xml:space="preserve">мулиране </w:t>
      </w:r>
      <w:r w:rsidR="00570970">
        <w:rPr>
          <w:rFonts w:ascii="Times New Roman" w:hAnsi="Times New Roman" w:cs="Times New Roman"/>
          <w:sz w:val="24"/>
          <w:szCs w:val="24"/>
          <w:lang w:val="bg-BG"/>
        </w:rPr>
        <w:t>на средства в условията на повишена ефекткивност от</w:t>
      </w:r>
      <w:r w:rsidR="006F195F">
        <w:rPr>
          <w:rFonts w:ascii="Times New Roman" w:hAnsi="Times New Roman" w:cs="Times New Roman"/>
          <w:sz w:val="24"/>
          <w:szCs w:val="24"/>
          <w:lang w:val="bg-BG"/>
        </w:rPr>
        <w:t xml:space="preserve"> икономии от мащаба. </w:t>
      </w:r>
      <w:r w:rsidR="00570970">
        <w:rPr>
          <w:rFonts w:ascii="Times New Roman" w:hAnsi="Times New Roman" w:cs="Times New Roman"/>
          <w:sz w:val="24"/>
          <w:szCs w:val="24"/>
          <w:lang w:val="bg-BG"/>
        </w:rPr>
        <w:t>Фр</w:t>
      </w:r>
      <w:r w:rsidR="006F195F">
        <w:rPr>
          <w:rFonts w:ascii="Times New Roman" w:hAnsi="Times New Roman" w:cs="Times New Roman"/>
          <w:sz w:val="24"/>
          <w:szCs w:val="24"/>
          <w:lang w:val="bg-BG"/>
        </w:rPr>
        <w:t>агментираната нормативна уредба ше продължи да създава противоречия и интерпретации при прилагане. При реализиране на вариант 0 ще се генерират още по-големи необходимости от инвестиции</w:t>
      </w:r>
      <w:r w:rsidR="00704E6F">
        <w:rPr>
          <w:rFonts w:ascii="Times New Roman" w:hAnsi="Times New Roman" w:cs="Times New Roman"/>
          <w:sz w:val="24"/>
          <w:szCs w:val="24"/>
          <w:lang w:val="bg-BG"/>
        </w:rPr>
        <w:t>,</w:t>
      </w:r>
      <w:r w:rsidR="006F195F">
        <w:rPr>
          <w:rFonts w:ascii="Times New Roman" w:hAnsi="Times New Roman" w:cs="Times New Roman"/>
          <w:sz w:val="24"/>
          <w:szCs w:val="24"/>
          <w:lang w:val="bg-BG"/>
        </w:rPr>
        <w:t xml:space="preserve"> поради забявяне реализирането на такива </w:t>
      </w:r>
      <w:r w:rsidR="00570970">
        <w:rPr>
          <w:rFonts w:ascii="Times New Roman" w:hAnsi="Times New Roman" w:cs="Times New Roman"/>
          <w:sz w:val="24"/>
          <w:szCs w:val="24"/>
          <w:lang w:val="bg-BG"/>
        </w:rPr>
        <w:t xml:space="preserve">в </w:t>
      </w:r>
      <w:r w:rsidR="006F195F">
        <w:rPr>
          <w:rFonts w:ascii="Times New Roman" w:hAnsi="Times New Roman" w:cs="Times New Roman"/>
          <w:sz w:val="24"/>
          <w:szCs w:val="24"/>
          <w:lang w:val="bg-BG"/>
        </w:rPr>
        <w:t>краткосроч</w:t>
      </w:r>
      <w:r w:rsidR="00570970">
        <w:rPr>
          <w:rFonts w:ascii="Times New Roman" w:hAnsi="Times New Roman" w:cs="Times New Roman"/>
          <w:sz w:val="24"/>
          <w:szCs w:val="24"/>
          <w:lang w:val="bg-BG"/>
        </w:rPr>
        <w:t>е</w:t>
      </w:r>
      <w:r w:rsidR="006F195F">
        <w:rPr>
          <w:rFonts w:ascii="Times New Roman" w:hAnsi="Times New Roman" w:cs="Times New Roman"/>
          <w:sz w:val="24"/>
          <w:szCs w:val="24"/>
          <w:lang w:val="bg-BG"/>
        </w:rPr>
        <w:t>н</w:t>
      </w:r>
      <w:r w:rsidR="00570970">
        <w:rPr>
          <w:rFonts w:ascii="Times New Roman" w:hAnsi="Times New Roman" w:cs="Times New Roman"/>
          <w:sz w:val="24"/>
          <w:szCs w:val="24"/>
          <w:lang w:val="bg-BG"/>
        </w:rPr>
        <w:t xml:space="preserve"> план</w:t>
      </w:r>
      <w:r w:rsidR="006F195F">
        <w:rPr>
          <w:rFonts w:ascii="Times New Roman" w:hAnsi="Times New Roman" w:cs="Times New Roman"/>
          <w:sz w:val="24"/>
          <w:szCs w:val="24"/>
          <w:lang w:val="bg-BG"/>
        </w:rPr>
        <w:t xml:space="preserve">. Няма да бъде възможно цялостното прилагане на интегриран подход при планиране и реализиране на инвестиции, поради което дисбаланса в отделни </w:t>
      </w:r>
      <w:r w:rsidR="00570970">
        <w:rPr>
          <w:rFonts w:ascii="Times New Roman" w:hAnsi="Times New Roman" w:cs="Times New Roman"/>
          <w:sz w:val="24"/>
          <w:szCs w:val="24"/>
          <w:lang w:val="bg-BG"/>
        </w:rPr>
        <w:t>територии</w:t>
      </w:r>
      <w:r w:rsidR="006F195F">
        <w:rPr>
          <w:rFonts w:ascii="Times New Roman" w:hAnsi="Times New Roman" w:cs="Times New Roman"/>
          <w:sz w:val="24"/>
          <w:szCs w:val="24"/>
          <w:lang w:val="bg-BG"/>
        </w:rPr>
        <w:t xml:space="preserve"> ще се задълбочи. От заб</w:t>
      </w:r>
      <w:r w:rsidR="00570970">
        <w:rPr>
          <w:rFonts w:ascii="Times New Roman" w:hAnsi="Times New Roman" w:cs="Times New Roman"/>
          <w:sz w:val="24"/>
          <w:szCs w:val="24"/>
          <w:lang w:val="bg-BG"/>
        </w:rPr>
        <w:t>ав</w:t>
      </w:r>
      <w:r w:rsidR="006F195F">
        <w:rPr>
          <w:rFonts w:ascii="Times New Roman" w:hAnsi="Times New Roman" w:cs="Times New Roman"/>
          <w:sz w:val="24"/>
          <w:szCs w:val="24"/>
          <w:lang w:val="bg-BG"/>
        </w:rPr>
        <w:t>яне в реализиране на инвестициите ще се генерират разходи на национално ниво, но и за самите потребители, а предвид връзката на постигането на съответствие с изискванията на екологичното законодателство и качеството на водата като ресурс и околната среда като цяло, ще се повишат и икономическите, социалните и екологични раз</w:t>
      </w:r>
      <w:r w:rsidR="00570970">
        <w:rPr>
          <w:rFonts w:ascii="Times New Roman" w:hAnsi="Times New Roman" w:cs="Times New Roman"/>
          <w:sz w:val="24"/>
          <w:szCs w:val="24"/>
          <w:lang w:val="bg-BG"/>
        </w:rPr>
        <w:t>х</w:t>
      </w:r>
      <w:r w:rsidR="006F195F">
        <w:rPr>
          <w:rFonts w:ascii="Times New Roman" w:hAnsi="Times New Roman" w:cs="Times New Roman"/>
          <w:sz w:val="24"/>
          <w:szCs w:val="24"/>
          <w:lang w:val="bg-BG"/>
        </w:rPr>
        <w:t>оди.</w:t>
      </w:r>
    </w:p>
    <w:p w:rsidR="00276E15" w:rsidRPr="00EA5376" w:rsidRDefault="00DF341D" w:rsidP="004A299C">
      <w:pPr>
        <w:spacing w:line="360" w:lineRule="auto"/>
        <w:ind w:firstLine="720"/>
        <w:jc w:val="both"/>
        <w:rPr>
          <w:rFonts w:ascii="Times New Roman" w:hAnsi="Times New Roman" w:cs="Times New Roman"/>
          <w:sz w:val="24"/>
          <w:szCs w:val="24"/>
          <w:lang w:val="bg-BG"/>
        </w:rPr>
      </w:pPr>
      <w:r>
        <w:rPr>
          <w:rFonts w:ascii="Times New Roman" w:hAnsi="Times New Roman" w:cs="Times New Roman"/>
          <w:sz w:val="24"/>
          <w:szCs w:val="24"/>
          <w:lang w:val="bg-BG"/>
        </w:rPr>
        <w:t xml:space="preserve">Неконсолидираните територии ще останат лишени от достъп до безвъзмездни средства от Европейските структурни и инвестиционни фондове, тъй като не могат да изпълнят условията за интегрираност при предоставянето на ВиК услугите. Това от своя страна ще генерира директни допълнителни разходи за тези общини, предвид необходимостта от постигане на съответствие с екологичното законодателство. В допълнение предвид демографската тенденция и профила на страната, малките територии ще страдат и от липса на техническа експертиза за предоставяне на надеждни ВиК услуги. </w:t>
      </w:r>
    </w:p>
    <w:p w:rsidR="00D0081C" w:rsidRPr="00F31EAF" w:rsidRDefault="00F31EAF" w:rsidP="00F31EAF">
      <w:pPr>
        <w:pStyle w:val="Default"/>
        <w:spacing w:line="360" w:lineRule="auto"/>
        <w:ind w:firstLine="720"/>
        <w:jc w:val="both"/>
      </w:pPr>
      <w:r w:rsidRPr="00F31EAF">
        <w:rPr>
          <w:bCs/>
        </w:rPr>
        <w:t xml:space="preserve">При изпълнение на </w:t>
      </w:r>
      <w:r w:rsidR="00DC355D" w:rsidRPr="00F31EAF">
        <w:rPr>
          <w:bCs/>
        </w:rPr>
        <w:t>Вариант 1 – Промени в действащи нормативни актове</w:t>
      </w:r>
      <w:r w:rsidRPr="00F31EAF">
        <w:rPr>
          <w:bCs/>
        </w:rPr>
        <w:t>, с</w:t>
      </w:r>
      <w:r w:rsidR="00B1643F" w:rsidRPr="00F31EAF">
        <w:t xml:space="preserve">поменатите </w:t>
      </w:r>
      <w:r w:rsidR="008C7478">
        <w:t xml:space="preserve">по-горе във вариант 0, </w:t>
      </w:r>
      <w:r w:rsidR="00B1643F" w:rsidRPr="00F31EAF">
        <w:t>текущи необходими инвестиции са налице с или без промени в нормативната уредба. Промените, о</w:t>
      </w:r>
      <w:r w:rsidR="008C7478">
        <w:t>баче имат за цел да създадат по-</w:t>
      </w:r>
      <w:r w:rsidR="00B1643F" w:rsidRPr="00F31EAF">
        <w:t>добри условия за тяхното реализиране, възможности за прилаган</w:t>
      </w:r>
      <w:r w:rsidR="008C7478">
        <w:t>е</w:t>
      </w:r>
      <w:r w:rsidR="00B1643F" w:rsidRPr="00F31EAF">
        <w:t xml:space="preserve"> на принципите на планирането, систематично реализиране и възвръщаемост на инвестициите за гарантирането на дългосрочна устойчивост. Така е ясно, че при реалзиране на вариант 1 и приемането на промени в отделни действащи норматични актове</w:t>
      </w:r>
      <w:r w:rsidR="008C7478">
        <w:t>,</w:t>
      </w:r>
      <w:r w:rsidR="00B1643F" w:rsidRPr="00F31EAF">
        <w:t xml:space="preserve"> би могло да се разрешат част от проблемите</w:t>
      </w:r>
      <w:r w:rsidR="008C7478">
        <w:t>,</w:t>
      </w:r>
      <w:r w:rsidR="00B1643F" w:rsidRPr="00F31EAF">
        <w:t xml:space="preserve"> свързани с необходимите разходи за ВиК системите и за ВиК услугите, но не е сигурен резултат</w:t>
      </w:r>
      <w:r w:rsidR="008C7478">
        <w:t>ът</w:t>
      </w:r>
      <w:r w:rsidR="00B1643F" w:rsidRPr="00F31EAF">
        <w:t xml:space="preserve"> от частичн</w:t>
      </w:r>
      <w:r w:rsidR="00601352" w:rsidRPr="00F31EAF">
        <w:t>ата</w:t>
      </w:r>
      <w:r w:rsidR="00B1643F" w:rsidRPr="00F31EAF">
        <w:t xml:space="preserve"> и </w:t>
      </w:r>
      <w:r w:rsidR="00601352" w:rsidRPr="00F31EAF">
        <w:t xml:space="preserve">фрагментална промяна на условията и изискванията. </w:t>
      </w:r>
      <w:r w:rsidR="008C7478">
        <w:lastRenderedPageBreak/>
        <w:t>П</w:t>
      </w:r>
      <w:r w:rsidR="00601352" w:rsidRPr="00F31EAF">
        <w:t xml:space="preserve">ри реализиране на този сценарий </w:t>
      </w:r>
      <w:r w:rsidR="008C7478">
        <w:t>ще</w:t>
      </w:r>
      <w:r w:rsidR="00601352" w:rsidRPr="00F31EAF">
        <w:t xml:space="preserve"> се стигне до същото </w:t>
      </w:r>
      <w:r w:rsidR="008C7478">
        <w:t>ниво</w:t>
      </w:r>
      <w:r w:rsidR="00601352" w:rsidRPr="00F31EAF">
        <w:t xml:space="preserve"> на разходите, както при вариант 0.</w:t>
      </w:r>
    </w:p>
    <w:p w:rsidR="00117827" w:rsidRPr="00B1643F" w:rsidRDefault="00117827" w:rsidP="00F31EAF">
      <w:pPr>
        <w:jc w:val="both"/>
        <w:rPr>
          <w:rFonts w:ascii="Times New Roman" w:hAnsi="Times New Roman" w:cs="Times New Roman"/>
          <w:sz w:val="24"/>
          <w:szCs w:val="24"/>
          <w:lang w:val="bg-BG"/>
        </w:rPr>
      </w:pPr>
    </w:p>
    <w:p w:rsidR="00D0081C" w:rsidRDefault="00026C1C" w:rsidP="00026C1C">
      <w:pPr>
        <w:spacing w:after="0" w:line="360" w:lineRule="auto"/>
        <w:ind w:firstLine="720"/>
        <w:jc w:val="both"/>
        <w:rPr>
          <w:rFonts w:ascii="Times New Roman" w:hAnsi="Times New Roman" w:cs="Times New Roman"/>
          <w:sz w:val="24"/>
          <w:szCs w:val="24"/>
          <w:lang w:val="bg-BG"/>
        </w:rPr>
      </w:pPr>
      <w:r>
        <w:rPr>
          <w:rFonts w:ascii="Times New Roman" w:hAnsi="Times New Roman" w:cs="Times New Roman"/>
          <w:sz w:val="24"/>
          <w:szCs w:val="24"/>
          <w:lang w:val="bg-BG"/>
        </w:rPr>
        <w:t>С и</w:t>
      </w:r>
      <w:r w:rsidR="006E1C0F">
        <w:rPr>
          <w:rFonts w:ascii="Times New Roman" w:hAnsi="Times New Roman" w:cs="Times New Roman"/>
          <w:sz w:val="24"/>
          <w:szCs w:val="24"/>
          <w:lang w:val="bg-BG"/>
        </w:rPr>
        <w:t>зпълнението на вариант 2 и приемане на нов Закон за водоснабдяв</w:t>
      </w:r>
      <w:r>
        <w:rPr>
          <w:rFonts w:ascii="Times New Roman" w:hAnsi="Times New Roman" w:cs="Times New Roman"/>
          <w:sz w:val="24"/>
          <w:szCs w:val="24"/>
          <w:lang w:val="bg-BG"/>
        </w:rPr>
        <w:t>ане</w:t>
      </w:r>
      <w:r w:rsidR="006E1C0F">
        <w:rPr>
          <w:rFonts w:ascii="Times New Roman" w:hAnsi="Times New Roman" w:cs="Times New Roman"/>
          <w:sz w:val="24"/>
          <w:szCs w:val="24"/>
          <w:lang w:val="bg-BG"/>
        </w:rPr>
        <w:t xml:space="preserve">то и канализацията </w:t>
      </w:r>
      <w:r>
        <w:rPr>
          <w:rFonts w:ascii="Times New Roman" w:hAnsi="Times New Roman" w:cs="Times New Roman"/>
          <w:sz w:val="24"/>
          <w:szCs w:val="24"/>
          <w:lang w:val="bg-BG"/>
        </w:rPr>
        <w:t>се предвижда</w:t>
      </w:r>
      <w:r w:rsidR="00F577F6">
        <w:rPr>
          <w:rFonts w:ascii="Times New Roman" w:hAnsi="Times New Roman" w:cs="Times New Roman"/>
          <w:sz w:val="24"/>
          <w:szCs w:val="24"/>
          <w:lang w:val="bg-BG"/>
        </w:rPr>
        <w:t xml:space="preserve"> </w:t>
      </w:r>
      <w:r w:rsidR="006E1C0F">
        <w:rPr>
          <w:rFonts w:ascii="Times New Roman" w:hAnsi="Times New Roman" w:cs="Times New Roman"/>
          <w:sz w:val="24"/>
          <w:szCs w:val="24"/>
          <w:lang w:val="bg-BG"/>
        </w:rPr>
        <w:t xml:space="preserve">определяне на източници за финансиране и механизъм за тяхното прилагане. </w:t>
      </w:r>
      <w:r>
        <w:rPr>
          <w:rFonts w:ascii="Times New Roman" w:hAnsi="Times New Roman" w:cs="Times New Roman"/>
          <w:sz w:val="24"/>
          <w:szCs w:val="24"/>
          <w:lang w:val="bg-BG"/>
        </w:rPr>
        <w:t>К</w:t>
      </w:r>
      <w:r w:rsidR="006E1C0F">
        <w:rPr>
          <w:rFonts w:ascii="Times New Roman" w:hAnsi="Times New Roman" w:cs="Times New Roman"/>
          <w:sz w:val="24"/>
          <w:szCs w:val="24"/>
          <w:lang w:val="bg-BG"/>
        </w:rPr>
        <w:t>онсолидирането на обособените територии ще подпомогне систематичното и интегрирано разходване на средства на базата на регионално планиране</w:t>
      </w:r>
      <w:r>
        <w:rPr>
          <w:rFonts w:ascii="Times New Roman" w:hAnsi="Times New Roman" w:cs="Times New Roman"/>
          <w:sz w:val="24"/>
          <w:szCs w:val="24"/>
          <w:lang w:val="bg-BG"/>
        </w:rPr>
        <w:t xml:space="preserve">, като </w:t>
      </w:r>
      <w:r w:rsidR="006E1C0F">
        <w:rPr>
          <w:rFonts w:ascii="Times New Roman" w:hAnsi="Times New Roman" w:cs="Times New Roman"/>
          <w:sz w:val="24"/>
          <w:szCs w:val="24"/>
          <w:lang w:val="bg-BG"/>
        </w:rPr>
        <w:t xml:space="preserve">разходите ще бъдат правени ефективно и целенасочено при отчитане на </w:t>
      </w:r>
      <w:r>
        <w:rPr>
          <w:rFonts w:ascii="Times New Roman" w:hAnsi="Times New Roman" w:cs="Times New Roman"/>
          <w:sz w:val="24"/>
          <w:szCs w:val="24"/>
          <w:lang w:val="bg-BG"/>
        </w:rPr>
        <w:t xml:space="preserve">регионална </w:t>
      </w:r>
      <w:r w:rsidR="006E1C0F">
        <w:rPr>
          <w:rFonts w:ascii="Times New Roman" w:hAnsi="Times New Roman" w:cs="Times New Roman"/>
          <w:sz w:val="24"/>
          <w:szCs w:val="24"/>
          <w:lang w:val="bg-BG"/>
        </w:rPr>
        <w:t xml:space="preserve">приоритетност, неотложност, екологосъобразност и икономическа обоснованост. Разходите, които ще възникнат не биха </w:t>
      </w:r>
      <w:r w:rsidR="005D15E6">
        <w:rPr>
          <w:rFonts w:ascii="Times New Roman" w:hAnsi="Times New Roman" w:cs="Times New Roman"/>
          <w:sz w:val="24"/>
          <w:szCs w:val="24"/>
          <w:lang w:val="bg-BG"/>
        </w:rPr>
        <w:t xml:space="preserve">били </w:t>
      </w:r>
      <w:r w:rsidR="006E1C0F">
        <w:rPr>
          <w:rFonts w:ascii="Times New Roman" w:hAnsi="Times New Roman" w:cs="Times New Roman"/>
          <w:sz w:val="24"/>
          <w:szCs w:val="24"/>
          <w:lang w:val="bg-BG"/>
        </w:rPr>
        <w:t xml:space="preserve">по-големи от текущата необходимост </w:t>
      </w:r>
      <w:r w:rsidR="002004B6">
        <w:rPr>
          <w:rFonts w:ascii="Times New Roman" w:hAnsi="Times New Roman" w:cs="Times New Roman"/>
          <w:sz w:val="24"/>
          <w:szCs w:val="24"/>
          <w:lang w:val="bg-BG"/>
        </w:rPr>
        <w:t xml:space="preserve">за инвестиции </w:t>
      </w:r>
      <w:r w:rsidR="005D15E6">
        <w:rPr>
          <w:rFonts w:ascii="Times New Roman" w:hAnsi="Times New Roman" w:cs="Times New Roman"/>
          <w:sz w:val="24"/>
          <w:szCs w:val="24"/>
          <w:lang w:val="bg-BG"/>
        </w:rPr>
        <w:t>за</w:t>
      </w:r>
      <w:r w:rsidR="002004B6">
        <w:rPr>
          <w:rFonts w:ascii="Times New Roman" w:hAnsi="Times New Roman" w:cs="Times New Roman"/>
          <w:sz w:val="24"/>
          <w:szCs w:val="24"/>
          <w:lang w:val="bg-BG"/>
        </w:rPr>
        <w:t xml:space="preserve"> ВиК системите, като с изпълнени</w:t>
      </w:r>
      <w:r w:rsidR="005D15E6">
        <w:rPr>
          <w:rFonts w:ascii="Times New Roman" w:hAnsi="Times New Roman" w:cs="Times New Roman"/>
          <w:sz w:val="24"/>
          <w:szCs w:val="24"/>
          <w:lang w:val="bg-BG"/>
        </w:rPr>
        <w:t>е</w:t>
      </w:r>
      <w:r w:rsidR="002004B6">
        <w:rPr>
          <w:rFonts w:ascii="Times New Roman" w:hAnsi="Times New Roman" w:cs="Times New Roman"/>
          <w:sz w:val="24"/>
          <w:szCs w:val="24"/>
          <w:lang w:val="bg-BG"/>
        </w:rPr>
        <w:t xml:space="preserve">то на вариант 2 и приемането на нов закон ще бъдат осигурени условия за тяхното </w:t>
      </w:r>
      <w:r w:rsidR="005D15E6">
        <w:rPr>
          <w:rFonts w:ascii="Times New Roman" w:hAnsi="Times New Roman" w:cs="Times New Roman"/>
          <w:sz w:val="24"/>
          <w:szCs w:val="24"/>
          <w:lang w:val="bg-BG"/>
        </w:rPr>
        <w:t>гарантиране, ефективно насочване и целесъобразно усвояване</w:t>
      </w:r>
      <w:r w:rsidR="002004B6">
        <w:rPr>
          <w:rFonts w:ascii="Times New Roman" w:hAnsi="Times New Roman" w:cs="Times New Roman"/>
          <w:sz w:val="24"/>
          <w:szCs w:val="24"/>
          <w:lang w:val="bg-BG"/>
        </w:rPr>
        <w:t>.</w:t>
      </w:r>
    </w:p>
    <w:p w:rsidR="00864352" w:rsidRDefault="00864352" w:rsidP="00026C1C">
      <w:pPr>
        <w:spacing w:after="0" w:line="360" w:lineRule="auto"/>
        <w:ind w:firstLine="720"/>
        <w:jc w:val="both"/>
        <w:rPr>
          <w:rFonts w:ascii="Times New Roman" w:hAnsi="Times New Roman" w:cs="Times New Roman"/>
          <w:sz w:val="24"/>
          <w:szCs w:val="24"/>
          <w:lang w:val="bg-BG"/>
        </w:rPr>
      </w:pPr>
      <w:r>
        <w:rPr>
          <w:rFonts w:ascii="Times New Roman" w:hAnsi="Times New Roman" w:cs="Times New Roman"/>
          <w:sz w:val="24"/>
          <w:szCs w:val="24"/>
          <w:lang w:val="bg-BG"/>
        </w:rPr>
        <w:t xml:space="preserve">В таблицата по долу са разписани основните въздействия и тяхното отражение върху групите заинтересовани страни. Трябва да се има предвид, както </w:t>
      </w:r>
      <w:r w:rsidR="00600567">
        <w:rPr>
          <w:rFonts w:ascii="Times New Roman" w:hAnsi="Times New Roman" w:cs="Times New Roman"/>
          <w:sz w:val="24"/>
          <w:szCs w:val="24"/>
          <w:lang w:val="bg-BG"/>
        </w:rPr>
        <w:t>се посочи по-горе, че директните разходи не биха били повече от текущо необходимите средства, като там където е посочен положителен знак се оценява, че е възможно генериране на нови разходи, които обаче в контекста на бъдещите положителни ефекти са незначителни. Например въвеждането на промените от консолидацията биха породили някои допълнителни разходи за ВиК операторите от гледна точка на увеличаващата се територия на обслужване за някои от тях и съответните организационно технически мероприятия, които следва да се извършат, за да станат ефективни промените. Трудно може да се направи количествено предположение за размера на разходите, тъй като това предполага описване на ВиК системите, обследване на тяхното състояние, симулиране на ценови модел и т.н., дейности, които нямат реципрочност при съпоставка на времето необходимо за извършване, спрямо добавената стойност на информацията, която ще донесат.</w:t>
      </w:r>
    </w:p>
    <w:p w:rsidR="0045650A" w:rsidRDefault="00AE6C68" w:rsidP="00026C1C">
      <w:pPr>
        <w:spacing w:after="0" w:line="360" w:lineRule="auto"/>
        <w:ind w:firstLine="720"/>
        <w:jc w:val="both"/>
        <w:rPr>
          <w:rFonts w:ascii="Times New Roman" w:hAnsi="Times New Roman" w:cs="Times New Roman"/>
          <w:sz w:val="24"/>
          <w:szCs w:val="24"/>
          <w:lang w:val="bg-BG"/>
        </w:rPr>
        <w:sectPr w:rsidR="0045650A" w:rsidSect="00387A8E">
          <w:footerReference w:type="default" r:id="rId8"/>
          <w:pgSz w:w="12240" w:h="15840"/>
          <w:pgMar w:top="1440" w:right="1440" w:bottom="1440" w:left="1440" w:header="720" w:footer="720" w:gutter="0"/>
          <w:cols w:space="720"/>
          <w:docGrid w:linePitch="360"/>
        </w:sectPr>
      </w:pPr>
      <w:r>
        <w:rPr>
          <w:rFonts w:ascii="Times New Roman" w:hAnsi="Times New Roman" w:cs="Times New Roman"/>
          <w:sz w:val="24"/>
          <w:szCs w:val="24"/>
          <w:lang w:val="bg-BG"/>
        </w:rPr>
        <w:t>Така допусканията за таблица №1 са направени през парадигмата на възможни разходи от разрастваща се територия на предоставяне на ВиК услуги, нови задължения и т.н.</w:t>
      </w:r>
      <w:r w:rsidR="00296E88">
        <w:rPr>
          <w:rFonts w:ascii="Times New Roman" w:hAnsi="Times New Roman" w:cs="Times New Roman"/>
          <w:sz w:val="24"/>
          <w:szCs w:val="24"/>
          <w:lang w:val="bg-BG"/>
        </w:rPr>
        <w:t xml:space="preserve">, които резултират в генерирането и на повече приходи. Така генерираните разходи могат да се определят като „положителни“ спрямо положителния ефект, който ще бъде </w:t>
      </w:r>
      <w:r w:rsidR="00296E88">
        <w:rPr>
          <w:rFonts w:ascii="Times New Roman" w:hAnsi="Times New Roman" w:cs="Times New Roman"/>
          <w:sz w:val="24"/>
          <w:szCs w:val="24"/>
          <w:lang w:val="bg-BG"/>
        </w:rPr>
        <w:lastRenderedPageBreak/>
        <w:t>постигнат както от преки финансови приходи, така и от непрякото подобряване и опростяване на формата н</w:t>
      </w:r>
      <w:r w:rsidR="0045650A">
        <w:rPr>
          <w:rFonts w:ascii="Times New Roman" w:hAnsi="Times New Roman" w:cs="Times New Roman"/>
          <w:sz w:val="24"/>
          <w:szCs w:val="24"/>
          <w:lang w:val="bg-BG"/>
        </w:rPr>
        <w:t>а функциониране на ВиК отрасъла</w:t>
      </w:r>
    </w:p>
    <w:p w:rsidR="0045650A" w:rsidRDefault="0045650A" w:rsidP="0045650A">
      <w:pPr>
        <w:rPr>
          <w:rFonts w:ascii="Times New Roman" w:hAnsi="Times New Roman" w:cs="Times New Roman"/>
          <w:sz w:val="24"/>
          <w:szCs w:val="24"/>
          <w:lang w:val="bg-BG"/>
        </w:rPr>
      </w:pPr>
      <w:r>
        <w:rPr>
          <w:rFonts w:ascii="Times New Roman" w:hAnsi="Times New Roman" w:cs="Times New Roman"/>
          <w:sz w:val="24"/>
          <w:szCs w:val="24"/>
          <w:lang w:val="bg-BG"/>
        </w:rPr>
        <w:lastRenderedPageBreak/>
        <w:t>Табл.№1 – Въздействие на промените върху групите заинтересовани страни, водещи до разходи</w:t>
      </w:r>
    </w:p>
    <w:p w:rsidR="0045650A" w:rsidRPr="000D5C77" w:rsidRDefault="0045650A" w:rsidP="0045650A">
      <w:pPr>
        <w:rPr>
          <w:rFonts w:ascii="Times New Roman" w:hAnsi="Times New Roman" w:cs="Times New Roman"/>
          <w:sz w:val="24"/>
          <w:szCs w:val="24"/>
          <w:lang w:val="bg-BG"/>
        </w:rPr>
      </w:pPr>
    </w:p>
    <w:tbl>
      <w:tblPr>
        <w:tblStyle w:val="TableGrid"/>
        <w:tblW w:w="13994" w:type="dxa"/>
        <w:tblLook w:val="04A0" w:firstRow="1" w:lastRow="0" w:firstColumn="1" w:lastColumn="0" w:noHBand="0" w:noVBand="1"/>
      </w:tblPr>
      <w:tblGrid>
        <w:gridCol w:w="2798"/>
        <w:gridCol w:w="2799"/>
        <w:gridCol w:w="2799"/>
        <w:gridCol w:w="2799"/>
        <w:gridCol w:w="2799"/>
      </w:tblGrid>
      <w:tr w:rsidR="0045650A" w:rsidRPr="00B5537A" w:rsidTr="009C5783">
        <w:trPr>
          <w:trHeight w:val="735"/>
        </w:trPr>
        <w:tc>
          <w:tcPr>
            <w:tcW w:w="2798" w:type="dxa"/>
            <w:tcBorders>
              <w:top w:val="single" w:sz="4" w:space="0" w:color="FFFFFF" w:themeColor="background1"/>
              <w:left w:val="single" w:sz="4" w:space="0" w:color="FFFFFF" w:themeColor="background1"/>
            </w:tcBorders>
            <w:shd w:val="clear" w:color="auto" w:fill="auto"/>
          </w:tcPr>
          <w:p w:rsidR="0045650A" w:rsidRPr="00B5537A" w:rsidRDefault="0045650A" w:rsidP="009C5783"/>
        </w:tc>
        <w:tc>
          <w:tcPr>
            <w:tcW w:w="2799" w:type="dxa"/>
            <w:vMerge w:val="restart"/>
            <w:shd w:val="clear" w:color="auto" w:fill="DBE5F1" w:themeFill="accent1" w:themeFillTint="33"/>
          </w:tcPr>
          <w:p w:rsidR="0045650A" w:rsidRPr="00B5537A" w:rsidRDefault="0045650A" w:rsidP="009C5783">
            <w:pPr>
              <w:rPr>
                <w:lang w:val="en-US"/>
              </w:rPr>
            </w:pPr>
            <w:r>
              <w:t>Г</w:t>
            </w:r>
            <w:r w:rsidRPr="00B5537A">
              <w:t>раждани</w:t>
            </w:r>
          </w:p>
        </w:tc>
        <w:tc>
          <w:tcPr>
            <w:tcW w:w="2799" w:type="dxa"/>
            <w:vMerge w:val="restart"/>
            <w:shd w:val="clear" w:color="auto" w:fill="DBE5F1" w:themeFill="accent1" w:themeFillTint="33"/>
          </w:tcPr>
          <w:p w:rsidR="0045650A" w:rsidRPr="00B5537A" w:rsidRDefault="0045650A" w:rsidP="009C5783">
            <w:r w:rsidRPr="00B5537A">
              <w:t>Публични институции</w:t>
            </w:r>
          </w:p>
        </w:tc>
        <w:tc>
          <w:tcPr>
            <w:tcW w:w="2799" w:type="dxa"/>
            <w:vMerge w:val="restart"/>
            <w:shd w:val="clear" w:color="auto" w:fill="DBE5F1" w:themeFill="accent1" w:themeFillTint="33"/>
          </w:tcPr>
          <w:p w:rsidR="0045650A" w:rsidRPr="00B5537A" w:rsidRDefault="0045650A" w:rsidP="009C5783">
            <w:r w:rsidRPr="00B5537A">
              <w:t>Неправителствен сектор, браншови, работодателски и синдикални организации</w:t>
            </w:r>
          </w:p>
        </w:tc>
        <w:tc>
          <w:tcPr>
            <w:tcW w:w="2799" w:type="dxa"/>
            <w:vMerge w:val="restart"/>
            <w:shd w:val="clear" w:color="auto" w:fill="DBE5F1" w:themeFill="accent1" w:themeFillTint="33"/>
          </w:tcPr>
          <w:p w:rsidR="0045650A" w:rsidRPr="00B5537A" w:rsidRDefault="0045650A" w:rsidP="009C5783">
            <w:r w:rsidRPr="00B5537A">
              <w:t>ВиК оператори</w:t>
            </w:r>
          </w:p>
        </w:tc>
      </w:tr>
      <w:tr w:rsidR="0045650A" w:rsidRPr="00B5537A" w:rsidTr="009C5783">
        <w:trPr>
          <w:trHeight w:val="428"/>
        </w:trPr>
        <w:tc>
          <w:tcPr>
            <w:tcW w:w="2798" w:type="dxa"/>
            <w:tcBorders>
              <w:top w:val="single" w:sz="4" w:space="0" w:color="FFFFFF" w:themeColor="background1"/>
              <w:left w:val="single" w:sz="4" w:space="0" w:color="000000" w:themeColor="text1"/>
            </w:tcBorders>
            <w:shd w:val="clear" w:color="auto" w:fill="B8CCE4" w:themeFill="accent1" w:themeFillTint="66"/>
          </w:tcPr>
          <w:p w:rsidR="0045650A" w:rsidRPr="00B5537A" w:rsidRDefault="0045650A" w:rsidP="009C5783">
            <w:r w:rsidRPr="00B5537A">
              <w:t>Въздействие/разходи</w:t>
            </w:r>
          </w:p>
        </w:tc>
        <w:tc>
          <w:tcPr>
            <w:tcW w:w="2799" w:type="dxa"/>
            <w:vMerge/>
            <w:shd w:val="clear" w:color="auto" w:fill="DBE5F1" w:themeFill="accent1" w:themeFillTint="33"/>
          </w:tcPr>
          <w:p w:rsidR="0045650A" w:rsidRPr="00B5537A" w:rsidRDefault="0045650A" w:rsidP="009C5783"/>
        </w:tc>
        <w:tc>
          <w:tcPr>
            <w:tcW w:w="2799" w:type="dxa"/>
            <w:vMerge/>
            <w:shd w:val="clear" w:color="auto" w:fill="DBE5F1" w:themeFill="accent1" w:themeFillTint="33"/>
          </w:tcPr>
          <w:p w:rsidR="0045650A" w:rsidRPr="00B5537A" w:rsidRDefault="0045650A" w:rsidP="009C5783"/>
        </w:tc>
        <w:tc>
          <w:tcPr>
            <w:tcW w:w="2799" w:type="dxa"/>
            <w:vMerge/>
            <w:shd w:val="clear" w:color="auto" w:fill="DBE5F1" w:themeFill="accent1" w:themeFillTint="33"/>
          </w:tcPr>
          <w:p w:rsidR="0045650A" w:rsidRPr="00B5537A" w:rsidRDefault="0045650A" w:rsidP="009C5783"/>
        </w:tc>
        <w:tc>
          <w:tcPr>
            <w:tcW w:w="2799" w:type="dxa"/>
            <w:vMerge/>
            <w:shd w:val="clear" w:color="auto" w:fill="DBE5F1" w:themeFill="accent1" w:themeFillTint="33"/>
          </w:tcPr>
          <w:p w:rsidR="0045650A" w:rsidRPr="00B5537A" w:rsidRDefault="0045650A" w:rsidP="009C5783"/>
        </w:tc>
      </w:tr>
      <w:tr w:rsidR="0045650A" w:rsidRPr="00B5537A" w:rsidTr="009C5783">
        <w:tc>
          <w:tcPr>
            <w:tcW w:w="2798" w:type="dxa"/>
            <w:shd w:val="clear" w:color="auto" w:fill="B8CCE4" w:themeFill="accent1" w:themeFillTint="66"/>
          </w:tcPr>
          <w:p w:rsidR="0045650A" w:rsidRPr="00B5537A" w:rsidRDefault="0045650A" w:rsidP="009C5783">
            <w:r w:rsidRPr="00B5537A">
              <w:t>Консолидиране на обособените територии на ниво административна област</w:t>
            </w:r>
          </w:p>
        </w:tc>
        <w:tc>
          <w:tcPr>
            <w:tcW w:w="2799" w:type="dxa"/>
            <w:shd w:val="clear" w:color="auto" w:fill="D9D9D9" w:themeFill="background1" w:themeFillShade="D9"/>
            <w:vAlign w:val="center"/>
          </w:tcPr>
          <w:p w:rsidR="0045650A" w:rsidRPr="000D5C77" w:rsidRDefault="0045650A" w:rsidP="009C5783">
            <w:pPr>
              <w:jc w:val="center"/>
              <w:rPr>
                <w:b/>
                <w:sz w:val="32"/>
                <w:szCs w:val="32"/>
              </w:rPr>
            </w:pPr>
            <w:r w:rsidRPr="000D5C77">
              <w:rPr>
                <w:b/>
                <w:sz w:val="32"/>
                <w:szCs w:val="32"/>
              </w:rPr>
              <w:t>-</w:t>
            </w:r>
          </w:p>
        </w:tc>
        <w:tc>
          <w:tcPr>
            <w:tcW w:w="2799" w:type="dxa"/>
            <w:shd w:val="clear" w:color="auto" w:fill="D9D9D9" w:themeFill="background1" w:themeFillShade="D9"/>
            <w:vAlign w:val="center"/>
          </w:tcPr>
          <w:p w:rsidR="0045650A" w:rsidRPr="000D5C77" w:rsidRDefault="0045650A" w:rsidP="009C5783">
            <w:pPr>
              <w:jc w:val="center"/>
              <w:rPr>
                <w:b/>
                <w:sz w:val="32"/>
                <w:szCs w:val="32"/>
              </w:rPr>
            </w:pPr>
            <w:r w:rsidRPr="000D5C77">
              <w:rPr>
                <w:b/>
                <w:sz w:val="32"/>
                <w:szCs w:val="32"/>
              </w:rPr>
              <w:t>+</w:t>
            </w:r>
          </w:p>
        </w:tc>
        <w:tc>
          <w:tcPr>
            <w:tcW w:w="2799" w:type="dxa"/>
            <w:shd w:val="clear" w:color="auto" w:fill="D9D9D9" w:themeFill="background1" w:themeFillShade="D9"/>
            <w:vAlign w:val="center"/>
          </w:tcPr>
          <w:p w:rsidR="0045650A" w:rsidRPr="000D5C77" w:rsidRDefault="0045650A" w:rsidP="009C5783">
            <w:pPr>
              <w:jc w:val="center"/>
              <w:rPr>
                <w:b/>
                <w:sz w:val="32"/>
                <w:szCs w:val="32"/>
              </w:rPr>
            </w:pPr>
            <w:r w:rsidRPr="000D5C77">
              <w:rPr>
                <w:b/>
                <w:sz w:val="32"/>
                <w:szCs w:val="32"/>
              </w:rPr>
              <w:t>-</w:t>
            </w:r>
          </w:p>
        </w:tc>
        <w:tc>
          <w:tcPr>
            <w:tcW w:w="2799" w:type="dxa"/>
            <w:shd w:val="clear" w:color="auto" w:fill="D9D9D9" w:themeFill="background1" w:themeFillShade="D9"/>
            <w:vAlign w:val="center"/>
          </w:tcPr>
          <w:p w:rsidR="0045650A" w:rsidRPr="000D5C77" w:rsidRDefault="0045650A" w:rsidP="009C5783">
            <w:pPr>
              <w:jc w:val="center"/>
              <w:rPr>
                <w:b/>
                <w:sz w:val="32"/>
                <w:szCs w:val="32"/>
              </w:rPr>
            </w:pPr>
            <w:r>
              <w:rPr>
                <w:b/>
                <w:sz w:val="32"/>
                <w:szCs w:val="32"/>
              </w:rPr>
              <w:t>+</w:t>
            </w:r>
          </w:p>
        </w:tc>
      </w:tr>
      <w:tr w:rsidR="0045650A" w:rsidRPr="00B5537A" w:rsidTr="009C5783">
        <w:tc>
          <w:tcPr>
            <w:tcW w:w="2798" w:type="dxa"/>
            <w:shd w:val="clear" w:color="auto" w:fill="B8CCE4" w:themeFill="accent1" w:themeFillTint="66"/>
          </w:tcPr>
          <w:p w:rsidR="0045650A" w:rsidRPr="00B5537A" w:rsidRDefault="0045650A" w:rsidP="009C5783">
            <w:r>
              <w:t>Финансиране</w:t>
            </w:r>
          </w:p>
        </w:tc>
        <w:tc>
          <w:tcPr>
            <w:tcW w:w="2799" w:type="dxa"/>
            <w:shd w:val="clear" w:color="auto" w:fill="D9D9D9" w:themeFill="background1" w:themeFillShade="D9"/>
            <w:vAlign w:val="center"/>
          </w:tcPr>
          <w:p w:rsidR="0045650A" w:rsidRPr="000D5C77" w:rsidRDefault="0045650A" w:rsidP="009C5783">
            <w:pPr>
              <w:jc w:val="center"/>
              <w:rPr>
                <w:b/>
                <w:sz w:val="32"/>
                <w:szCs w:val="32"/>
              </w:rPr>
            </w:pPr>
            <w:r>
              <w:rPr>
                <w:b/>
                <w:sz w:val="32"/>
                <w:szCs w:val="32"/>
              </w:rPr>
              <w:t>-</w:t>
            </w:r>
          </w:p>
        </w:tc>
        <w:tc>
          <w:tcPr>
            <w:tcW w:w="2799" w:type="dxa"/>
            <w:shd w:val="clear" w:color="auto" w:fill="D9D9D9" w:themeFill="background1" w:themeFillShade="D9"/>
            <w:vAlign w:val="center"/>
          </w:tcPr>
          <w:p w:rsidR="0045650A" w:rsidRPr="000D5C77" w:rsidRDefault="0045650A" w:rsidP="009C5783">
            <w:pPr>
              <w:jc w:val="center"/>
              <w:rPr>
                <w:b/>
                <w:sz w:val="32"/>
                <w:szCs w:val="32"/>
              </w:rPr>
            </w:pPr>
            <w:r w:rsidRPr="000D5C77">
              <w:rPr>
                <w:b/>
                <w:sz w:val="32"/>
                <w:szCs w:val="32"/>
              </w:rPr>
              <w:t>+</w:t>
            </w:r>
          </w:p>
        </w:tc>
        <w:tc>
          <w:tcPr>
            <w:tcW w:w="2799" w:type="dxa"/>
            <w:shd w:val="clear" w:color="auto" w:fill="D9D9D9" w:themeFill="background1" w:themeFillShade="D9"/>
            <w:vAlign w:val="center"/>
          </w:tcPr>
          <w:p w:rsidR="0045650A" w:rsidRPr="000D5C77" w:rsidRDefault="0045650A" w:rsidP="009C5783">
            <w:pPr>
              <w:jc w:val="center"/>
              <w:rPr>
                <w:b/>
                <w:sz w:val="32"/>
                <w:szCs w:val="32"/>
              </w:rPr>
            </w:pPr>
            <w:r w:rsidRPr="000D5C77">
              <w:rPr>
                <w:b/>
                <w:sz w:val="32"/>
                <w:szCs w:val="32"/>
              </w:rPr>
              <w:t>-</w:t>
            </w:r>
          </w:p>
        </w:tc>
        <w:tc>
          <w:tcPr>
            <w:tcW w:w="2799" w:type="dxa"/>
            <w:shd w:val="clear" w:color="auto" w:fill="D9D9D9" w:themeFill="background1" w:themeFillShade="D9"/>
            <w:vAlign w:val="center"/>
          </w:tcPr>
          <w:p w:rsidR="0045650A" w:rsidRPr="000D5C77" w:rsidRDefault="0045650A" w:rsidP="009C5783">
            <w:pPr>
              <w:jc w:val="center"/>
              <w:rPr>
                <w:b/>
                <w:sz w:val="32"/>
                <w:szCs w:val="32"/>
              </w:rPr>
            </w:pPr>
            <w:r w:rsidRPr="000D5C77">
              <w:rPr>
                <w:b/>
                <w:sz w:val="32"/>
                <w:szCs w:val="32"/>
              </w:rPr>
              <w:t>+</w:t>
            </w:r>
          </w:p>
        </w:tc>
      </w:tr>
      <w:tr w:rsidR="0045650A" w:rsidRPr="00B5537A" w:rsidTr="009C5783">
        <w:tc>
          <w:tcPr>
            <w:tcW w:w="2798" w:type="dxa"/>
            <w:shd w:val="clear" w:color="auto" w:fill="B8CCE4" w:themeFill="accent1" w:themeFillTint="66"/>
          </w:tcPr>
          <w:p w:rsidR="0045650A" w:rsidRPr="00B5537A" w:rsidRDefault="0045650A" w:rsidP="009C5783">
            <w:r>
              <w:t>Облекчени съгласувателни процедури</w:t>
            </w:r>
          </w:p>
        </w:tc>
        <w:tc>
          <w:tcPr>
            <w:tcW w:w="2799" w:type="dxa"/>
            <w:shd w:val="clear" w:color="auto" w:fill="D9D9D9" w:themeFill="background1" w:themeFillShade="D9"/>
            <w:vAlign w:val="center"/>
          </w:tcPr>
          <w:p w:rsidR="0045650A" w:rsidRPr="000D5C77" w:rsidRDefault="0045650A" w:rsidP="009C5783">
            <w:pPr>
              <w:jc w:val="center"/>
              <w:rPr>
                <w:b/>
                <w:sz w:val="32"/>
                <w:szCs w:val="32"/>
              </w:rPr>
            </w:pPr>
            <w:r w:rsidRPr="000D5C77">
              <w:rPr>
                <w:b/>
                <w:sz w:val="32"/>
                <w:szCs w:val="32"/>
              </w:rPr>
              <w:t>-</w:t>
            </w:r>
          </w:p>
        </w:tc>
        <w:tc>
          <w:tcPr>
            <w:tcW w:w="2799" w:type="dxa"/>
            <w:shd w:val="clear" w:color="auto" w:fill="D9D9D9" w:themeFill="background1" w:themeFillShade="D9"/>
            <w:vAlign w:val="center"/>
          </w:tcPr>
          <w:p w:rsidR="0045650A" w:rsidRPr="000D5C77" w:rsidRDefault="0045650A" w:rsidP="009C5783">
            <w:pPr>
              <w:jc w:val="center"/>
              <w:rPr>
                <w:b/>
                <w:sz w:val="32"/>
                <w:szCs w:val="32"/>
              </w:rPr>
            </w:pPr>
            <w:r w:rsidRPr="000D5C77">
              <w:rPr>
                <w:b/>
                <w:sz w:val="32"/>
                <w:szCs w:val="32"/>
              </w:rPr>
              <w:t>-</w:t>
            </w:r>
          </w:p>
        </w:tc>
        <w:tc>
          <w:tcPr>
            <w:tcW w:w="2799" w:type="dxa"/>
            <w:shd w:val="clear" w:color="auto" w:fill="D9D9D9" w:themeFill="background1" w:themeFillShade="D9"/>
            <w:vAlign w:val="center"/>
          </w:tcPr>
          <w:p w:rsidR="0045650A" w:rsidRPr="000D5C77" w:rsidRDefault="0045650A" w:rsidP="009C5783">
            <w:pPr>
              <w:jc w:val="center"/>
              <w:rPr>
                <w:b/>
                <w:sz w:val="32"/>
                <w:szCs w:val="32"/>
              </w:rPr>
            </w:pPr>
            <w:r w:rsidRPr="000D5C77">
              <w:rPr>
                <w:b/>
                <w:sz w:val="32"/>
                <w:szCs w:val="32"/>
              </w:rPr>
              <w:t>+/-</w:t>
            </w:r>
          </w:p>
        </w:tc>
        <w:tc>
          <w:tcPr>
            <w:tcW w:w="2799" w:type="dxa"/>
            <w:shd w:val="clear" w:color="auto" w:fill="D9D9D9" w:themeFill="background1" w:themeFillShade="D9"/>
            <w:vAlign w:val="center"/>
          </w:tcPr>
          <w:p w:rsidR="0045650A" w:rsidRPr="000D5C77" w:rsidRDefault="0045650A" w:rsidP="009C5783">
            <w:pPr>
              <w:jc w:val="center"/>
              <w:rPr>
                <w:b/>
                <w:sz w:val="32"/>
                <w:szCs w:val="32"/>
              </w:rPr>
            </w:pPr>
            <w:r w:rsidRPr="000D5C77">
              <w:rPr>
                <w:b/>
                <w:sz w:val="32"/>
                <w:szCs w:val="32"/>
              </w:rPr>
              <w:t>-</w:t>
            </w:r>
          </w:p>
        </w:tc>
      </w:tr>
      <w:tr w:rsidR="0045650A" w:rsidRPr="00B5537A" w:rsidTr="009C5783">
        <w:tc>
          <w:tcPr>
            <w:tcW w:w="2798" w:type="dxa"/>
            <w:shd w:val="clear" w:color="auto" w:fill="B8CCE4" w:themeFill="accent1" w:themeFillTint="66"/>
          </w:tcPr>
          <w:p w:rsidR="0045650A" w:rsidRPr="00A234C5" w:rsidRDefault="0045650A" w:rsidP="009C5783">
            <w:r>
              <w:t>Намалени показатели за качество</w:t>
            </w:r>
          </w:p>
        </w:tc>
        <w:tc>
          <w:tcPr>
            <w:tcW w:w="2799" w:type="dxa"/>
            <w:shd w:val="clear" w:color="auto" w:fill="D9D9D9" w:themeFill="background1" w:themeFillShade="D9"/>
            <w:vAlign w:val="center"/>
          </w:tcPr>
          <w:p w:rsidR="0045650A" w:rsidRPr="000D5C77" w:rsidRDefault="0045650A" w:rsidP="009C5783">
            <w:pPr>
              <w:jc w:val="center"/>
              <w:rPr>
                <w:b/>
                <w:sz w:val="32"/>
                <w:szCs w:val="32"/>
              </w:rPr>
            </w:pPr>
            <w:r w:rsidRPr="000D5C77">
              <w:rPr>
                <w:b/>
                <w:sz w:val="32"/>
                <w:szCs w:val="32"/>
              </w:rPr>
              <w:t>-</w:t>
            </w:r>
          </w:p>
        </w:tc>
        <w:tc>
          <w:tcPr>
            <w:tcW w:w="2799" w:type="dxa"/>
            <w:shd w:val="clear" w:color="auto" w:fill="D9D9D9" w:themeFill="background1" w:themeFillShade="D9"/>
            <w:vAlign w:val="center"/>
          </w:tcPr>
          <w:p w:rsidR="0045650A" w:rsidRPr="000D5C77" w:rsidRDefault="0045650A" w:rsidP="009C5783">
            <w:pPr>
              <w:jc w:val="center"/>
              <w:rPr>
                <w:b/>
                <w:sz w:val="32"/>
                <w:szCs w:val="32"/>
              </w:rPr>
            </w:pPr>
            <w:r w:rsidRPr="000D5C77">
              <w:rPr>
                <w:b/>
                <w:sz w:val="32"/>
                <w:szCs w:val="32"/>
              </w:rPr>
              <w:t>-</w:t>
            </w:r>
          </w:p>
        </w:tc>
        <w:tc>
          <w:tcPr>
            <w:tcW w:w="2799" w:type="dxa"/>
            <w:shd w:val="clear" w:color="auto" w:fill="D9D9D9" w:themeFill="background1" w:themeFillShade="D9"/>
            <w:vAlign w:val="center"/>
          </w:tcPr>
          <w:p w:rsidR="0045650A" w:rsidRPr="000D5C77" w:rsidRDefault="0045650A" w:rsidP="009C5783">
            <w:pPr>
              <w:jc w:val="center"/>
              <w:rPr>
                <w:b/>
                <w:sz w:val="32"/>
                <w:szCs w:val="32"/>
              </w:rPr>
            </w:pPr>
            <w:r w:rsidRPr="000D5C77">
              <w:rPr>
                <w:b/>
                <w:sz w:val="32"/>
                <w:szCs w:val="32"/>
              </w:rPr>
              <w:t>-</w:t>
            </w:r>
          </w:p>
        </w:tc>
        <w:tc>
          <w:tcPr>
            <w:tcW w:w="2799" w:type="dxa"/>
            <w:shd w:val="clear" w:color="auto" w:fill="D9D9D9" w:themeFill="background1" w:themeFillShade="D9"/>
            <w:vAlign w:val="center"/>
          </w:tcPr>
          <w:p w:rsidR="0045650A" w:rsidRPr="000D5C77" w:rsidRDefault="0045650A" w:rsidP="009C5783">
            <w:pPr>
              <w:jc w:val="center"/>
              <w:rPr>
                <w:b/>
                <w:sz w:val="32"/>
                <w:szCs w:val="32"/>
              </w:rPr>
            </w:pPr>
            <w:r w:rsidRPr="000D5C77">
              <w:rPr>
                <w:b/>
                <w:sz w:val="32"/>
                <w:szCs w:val="32"/>
              </w:rPr>
              <w:t>-</w:t>
            </w:r>
          </w:p>
        </w:tc>
      </w:tr>
      <w:tr w:rsidR="0045650A" w:rsidRPr="00B5537A" w:rsidTr="009C5783">
        <w:tc>
          <w:tcPr>
            <w:tcW w:w="2798" w:type="dxa"/>
            <w:shd w:val="clear" w:color="auto" w:fill="B8CCE4" w:themeFill="accent1" w:themeFillTint="66"/>
          </w:tcPr>
          <w:p w:rsidR="0045650A" w:rsidRDefault="0045650A" w:rsidP="009C5783">
            <w:r>
              <w:t>Възможност за удължаване на договорите между асоциациите по ВиК и ВиК операторите</w:t>
            </w:r>
          </w:p>
        </w:tc>
        <w:tc>
          <w:tcPr>
            <w:tcW w:w="2799" w:type="dxa"/>
            <w:shd w:val="clear" w:color="auto" w:fill="D9D9D9" w:themeFill="background1" w:themeFillShade="D9"/>
            <w:vAlign w:val="center"/>
          </w:tcPr>
          <w:p w:rsidR="0045650A" w:rsidRPr="000D5C77" w:rsidRDefault="0045650A" w:rsidP="009C5783">
            <w:pPr>
              <w:jc w:val="center"/>
              <w:rPr>
                <w:b/>
                <w:sz w:val="32"/>
                <w:szCs w:val="32"/>
              </w:rPr>
            </w:pPr>
            <w:r w:rsidRPr="000D5C77">
              <w:rPr>
                <w:b/>
                <w:sz w:val="32"/>
                <w:szCs w:val="32"/>
              </w:rPr>
              <w:t>-</w:t>
            </w:r>
          </w:p>
        </w:tc>
        <w:tc>
          <w:tcPr>
            <w:tcW w:w="2799" w:type="dxa"/>
            <w:shd w:val="clear" w:color="auto" w:fill="D9D9D9" w:themeFill="background1" w:themeFillShade="D9"/>
            <w:vAlign w:val="center"/>
          </w:tcPr>
          <w:p w:rsidR="0045650A" w:rsidRPr="000D5C77" w:rsidRDefault="0045650A" w:rsidP="009C5783">
            <w:pPr>
              <w:jc w:val="center"/>
              <w:rPr>
                <w:b/>
                <w:sz w:val="32"/>
                <w:szCs w:val="32"/>
              </w:rPr>
            </w:pPr>
            <w:r w:rsidRPr="000D5C77">
              <w:rPr>
                <w:b/>
                <w:sz w:val="32"/>
                <w:szCs w:val="32"/>
              </w:rPr>
              <w:t>-</w:t>
            </w:r>
          </w:p>
        </w:tc>
        <w:tc>
          <w:tcPr>
            <w:tcW w:w="2799" w:type="dxa"/>
            <w:shd w:val="clear" w:color="auto" w:fill="D9D9D9" w:themeFill="background1" w:themeFillShade="D9"/>
            <w:vAlign w:val="center"/>
          </w:tcPr>
          <w:p w:rsidR="0045650A" w:rsidRPr="000D5C77" w:rsidRDefault="0045650A" w:rsidP="009C5783">
            <w:pPr>
              <w:jc w:val="center"/>
              <w:rPr>
                <w:b/>
                <w:sz w:val="32"/>
                <w:szCs w:val="32"/>
              </w:rPr>
            </w:pPr>
            <w:r w:rsidRPr="000D5C77">
              <w:rPr>
                <w:b/>
                <w:sz w:val="32"/>
                <w:szCs w:val="32"/>
              </w:rPr>
              <w:t>-</w:t>
            </w:r>
          </w:p>
        </w:tc>
        <w:tc>
          <w:tcPr>
            <w:tcW w:w="2799" w:type="dxa"/>
            <w:shd w:val="clear" w:color="auto" w:fill="D9D9D9" w:themeFill="background1" w:themeFillShade="D9"/>
            <w:vAlign w:val="center"/>
          </w:tcPr>
          <w:p w:rsidR="0045650A" w:rsidRPr="000D5C77" w:rsidRDefault="0045650A" w:rsidP="009C5783">
            <w:pPr>
              <w:jc w:val="center"/>
              <w:rPr>
                <w:b/>
                <w:sz w:val="32"/>
                <w:szCs w:val="32"/>
              </w:rPr>
            </w:pPr>
            <w:r w:rsidRPr="000D5C77">
              <w:rPr>
                <w:b/>
                <w:sz w:val="32"/>
                <w:szCs w:val="32"/>
              </w:rPr>
              <w:t>-</w:t>
            </w:r>
          </w:p>
        </w:tc>
      </w:tr>
      <w:tr w:rsidR="0045650A" w:rsidRPr="00B5537A" w:rsidTr="009C5783">
        <w:tc>
          <w:tcPr>
            <w:tcW w:w="2798" w:type="dxa"/>
            <w:shd w:val="clear" w:color="auto" w:fill="B8CCE4" w:themeFill="accent1" w:themeFillTint="66"/>
          </w:tcPr>
          <w:p w:rsidR="0045650A" w:rsidRDefault="0045650A" w:rsidP="009C5783">
            <w:r>
              <w:t>Самостоятелен регулаторен орган за ВиК услуги</w:t>
            </w:r>
          </w:p>
        </w:tc>
        <w:tc>
          <w:tcPr>
            <w:tcW w:w="2799" w:type="dxa"/>
            <w:shd w:val="clear" w:color="auto" w:fill="D9D9D9" w:themeFill="background1" w:themeFillShade="D9"/>
            <w:vAlign w:val="center"/>
          </w:tcPr>
          <w:p w:rsidR="0045650A" w:rsidRPr="000D5C77" w:rsidRDefault="0045650A" w:rsidP="009C5783">
            <w:pPr>
              <w:jc w:val="center"/>
              <w:rPr>
                <w:b/>
                <w:sz w:val="32"/>
                <w:szCs w:val="32"/>
              </w:rPr>
            </w:pPr>
            <w:r w:rsidRPr="000D5C77">
              <w:rPr>
                <w:b/>
                <w:sz w:val="32"/>
                <w:szCs w:val="32"/>
              </w:rPr>
              <w:t>-</w:t>
            </w:r>
          </w:p>
        </w:tc>
        <w:tc>
          <w:tcPr>
            <w:tcW w:w="2799" w:type="dxa"/>
            <w:shd w:val="clear" w:color="auto" w:fill="D9D9D9" w:themeFill="background1" w:themeFillShade="D9"/>
            <w:vAlign w:val="center"/>
          </w:tcPr>
          <w:p w:rsidR="0045650A" w:rsidRPr="000D5C77" w:rsidRDefault="0045650A" w:rsidP="009C5783">
            <w:pPr>
              <w:jc w:val="center"/>
              <w:rPr>
                <w:b/>
                <w:sz w:val="32"/>
                <w:szCs w:val="32"/>
              </w:rPr>
            </w:pPr>
            <w:r w:rsidRPr="000D5C77">
              <w:rPr>
                <w:b/>
                <w:sz w:val="32"/>
                <w:szCs w:val="32"/>
              </w:rPr>
              <w:t>-</w:t>
            </w:r>
          </w:p>
        </w:tc>
        <w:tc>
          <w:tcPr>
            <w:tcW w:w="2799" w:type="dxa"/>
            <w:shd w:val="clear" w:color="auto" w:fill="D9D9D9" w:themeFill="background1" w:themeFillShade="D9"/>
            <w:vAlign w:val="center"/>
          </w:tcPr>
          <w:p w:rsidR="0045650A" w:rsidRPr="000D5C77" w:rsidRDefault="0045650A" w:rsidP="009C5783">
            <w:pPr>
              <w:jc w:val="center"/>
              <w:rPr>
                <w:b/>
                <w:sz w:val="32"/>
                <w:szCs w:val="32"/>
              </w:rPr>
            </w:pPr>
            <w:r w:rsidRPr="000D5C77">
              <w:rPr>
                <w:b/>
                <w:sz w:val="32"/>
                <w:szCs w:val="32"/>
              </w:rPr>
              <w:t>-</w:t>
            </w:r>
          </w:p>
        </w:tc>
        <w:tc>
          <w:tcPr>
            <w:tcW w:w="2799" w:type="dxa"/>
            <w:shd w:val="clear" w:color="auto" w:fill="D9D9D9" w:themeFill="background1" w:themeFillShade="D9"/>
            <w:vAlign w:val="center"/>
          </w:tcPr>
          <w:p w:rsidR="0045650A" w:rsidRPr="000D5C77" w:rsidRDefault="0045650A" w:rsidP="009C5783">
            <w:pPr>
              <w:jc w:val="center"/>
              <w:rPr>
                <w:b/>
                <w:sz w:val="32"/>
                <w:szCs w:val="32"/>
              </w:rPr>
            </w:pPr>
            <w:r w:rsidRPr="000D5C77">
              <w:rPr>
                <w:b/>
                <w:sz w:val="32"/>
                <w:szCs w:val="32"/>
              </w:rPr>
              <w:t>-</w:t>
            </w:r>
          </w:p>
        </w:tc>
      </w:tr>
      <w:tr w:rsidR="0045650A" w:rsidRPr="00B5537A" w:rsidTr="009C5783">
        <w:tc>
          <w:tcPr>
            <w:tcW w:w="2798" w:type="dxa"/>
            <w:shd w:val="clear" w:color="auto" w:fill="B8CCE4" w:themeFill="accent1" w:themeFillTint="66"/>
          </w:tcPr>
          <w:p w:rsidR="0045650A" w:rsidRDefault="0045650A" w:rsidP="009C5783">
            <w:r>
              <w:t>Собственост</w:t>
            </w:r>
          </w:p>
        </w:tc>
        <w:tc>
          <w:tcPr>
            <w:tcW w:w="2799" w:type="dxa"/>
            <w:shd w:val="clear" w:color="auto" w:fill="D9D9D9" w:themeFill="background1" w:themeFillShade="D9"/>
            <w:vAlign w:val="center"/>
          </w:tcPr>
          <w:p w:rsidR="0045650A" w:rsidRPr="000D5C77" w:rsidRDefault="0045650A" w:rsidP="009C5783">
            <w:pPr>
              <w:jc w:val="center"/>
              <w:rPr>
                <w:b/>
                <w:sz w:val="32"/>
                <w:szCs w:val="32"/>
              </w:rPr>
            </w:pPr>
            <w:r w:rsidRPr="000D5C77">
              <w:rPr>
                <w:b/>
                <w:sz w:val="32"/>
                <w:szCs w:val="32"/>
              </w:rPr>
              <w:t>-</w:t>
            </w:r>
          </w:p>
        </w:tc>
        <w:tc>
          <w:tcPr>
            <w:tcW w:w="2799" w:type="dxa"/>
            <w:shd w:val="clear" w:color="auto" w:fill="D9D9D9" w:themeFill="background1" w:themeFillShade="D9"/>
            <w:vAlign w:val="center"/>
          </w:tcPr>
          <w:p w:rsidR="0045650A" w:rsidRPr="000D5C77" w:rsidRDefault="0045650A" w:rsidP="009C5783">
            <w:pPr>
              <w:jc w:val="center"/>
              <w:rPr>
                <w:b/>
                <w:sz w:val="32"/>
                <w:szCs w:val="32"/>
              </w:rPr>
            </w:pPr>
            <w:r w:rsidRPr="000D5C77">
              <w:rPr>
                <w:b/>
                <w:sz w:val="32"/>
                <w:szCs w:val="32"/>
              </w:rPr>
              <w:t>-</w:t>
            </w:r>
          </w:p>
        </w:tc>
        <w:tc>
          <w:tcPr>
            <w:tcW w:w="2799" w:type="dxa"/>
            <w:shd w:val="clear" w:color="auto" w:fill="D9D9D9" w:themeFill="background1" w:themeFillShade="D9"/>
            <w:vAlign w:val="center"/>
          </w:tcPr>
          <w:p w:rsidR="0045650A" w:rsidRPr="000D5C77" w:rsidRDefault="0045650A" w:rsidP="009C5783">
            <w:pPr>
              <w:jc w:val="center"/>
              <w:rPr>
                <w:b/>
                <w:sz w:val="32"/>
                <w:szCs w:val="32"/>
              </w:rPr>
            </w:pPr>
            <w:r w:rsidRPr="000D5C77">
              <w:rPr>
                <w:b/>
                <w:sz w:val="32"/>
                <w:szCs w:val="32"/>
              </w:rPr>
              <w:t>-</w:t>
            </w:r>
          </w:p>
        </w:tc>
        <w:tc>
          <w:tcPr>
            <w:tcW w:w="2799" w:type="dxa"/>
            <w:shd w:val="clear" w:color="auto" w:fill="D9D9D9" w:themeFill="background1" w:themeFillShade="D9"/>
            <w:vAlign w:val="center"/>
          </w:tcPr>
          <w:p w:rsidR="0045650A" w:rsidRPr="000D5C77" w:rsidRDefault="0045650A" w:rsidP="009C5783">
            <w:pPr>
              <w:jc w:val="center"/>
              <w:rPr>
                <w:b/>
                <w:sz w:val="32"/>
                <w:szCs w:val="32"/>
              </w:rPr>
            </w:pPr>
            <w:r w:rsidRPr="000D5C77">
              <w:rPr>
                <w:b/>
                <w:sz w:val="32"/>
                <w:szCs w:val="32"/>
              </w:rPr>
              <w:t>+</w:t>
            </w:r>
          </w:p>
        </w:tc>
      </w:tr>
      <w:tr w:rsidR="0045650A" w:rsidRPr="00B5537A" w:rsidTr="009C5783">
        <w:tc>
          <w:tcPr>
            <w:tcW w:w="2798" w:type="dxa"/>
            <w:shd w:val="clear" w:color="auto" w:fill="B8CCE4" w:themeFill="accent1" w:themeFillTint="66"/>
          </w:tcPr>
          <w:p w:rsidR="0045650A" w:rsidRDefault="0045650A" w:rsidP="009C5783">
            <w:r>
              <w:t>Промяна в структурата на ценообразуването на ВиК услугите</w:t>
            </w:r>
          </w:p>
        </w:tc>
        <w:tc>
          <w:tcPr>
            <w:tcW w:w="2799" w:type="dxa"/>
            <w:shd w:val="clear" w:color="auto" w:fill="D9D9D9" w:themeFill="background1" w:themeFillShade="D9"/>
            <w:vAlign w:val="center"/>
          </w:tcPr>
          <w:p w:rsidR="0045650A" w:rsidRPr="000D5C77" w:rsidRDefault="0045650A" w:rsidP="009C5783">
            <w:pPr>
              <w:jc w:val="center"/>
              <w:rPr>
                <w:b/>
                <w:sz w:val="32"/>
                <w:szCs w:val="32"/>
              </w:rPr>
            </w:pPr>
            <w:r w:rsidRPr="000D5C77">
              <w:rPr>
                <w:b/>
                <w:sz w:val="32"/>
                <w:szCs w:val="32"/>
              </w:rPr>
              <w:t>+</w:t>
            </w:r>
          </w:p>
        </w:tc>
        <w:tc>
          <w:tcPr>
            <w:tcW w:w="2799" w:type="dxa"/>
            <w:shd w:val="clear" w:color="auto" w:fill="D9D9D9" w:themeFill="background1" w:themeFillShade="D9"/>
            <w:vAlign w:val="center"/>
          </w:tcPr>
          <w:p w:rsidR="0045650A" w:rsidRPr="000D5C77" w:rsidRDefault="0045650A" w:rsidP="009C5783">
            <w:pPr>
              <w:jc w:val="center"/>
              <w:rPr>
                <w:b/>
                <w:sz w:val="32"/>
                <w:szCs w:val="32"/>
              </w:rPr>
            </w:pPr>
            <w:r w:rsidRPr="000D5C77">
              <w:rPr>
                <w:b/>
                <w:sz w:val="32"/>
                <w:szCs w:val="32"/>
              </w:rPr>
              <w:t>-</w:t>
            </w:r>
          </w:p>
        </w:tc>
        <w:tc>
          <w:tcPr>
            <w:tcW w:w="2799" w:type="dxa"/>
            <w:shd w:val="clear" w:color="auto" w:fill="D9D9D9" w:themeFill="background1" w:themeFillShade="D9"/>
            <w:vAlign w:val="center"/>
          </w:tcPr>
          <w:p w:rsidR="0045650A" w:rsidRPr="000D5C77" w:rsidRDefault="0045650A" w:rsidP="009C5783">
            <w:pPr>
              <w:jc w:val="center"/>
              <w:rPr>
                <w:b/>
                <w:sz w:val="32"/>
                <w:szCs w:val="32"/>
              </w:rPr>
            </w:pPr>
            <w:r w:rsidRPr="000D5C77">
              <w:rPr>
                <w:b/>
                <w:sz w:val="32"/>
                <w:szCs w:val="32"/>
              </w:rPr>
              <w:t>-</w:t>
            </w:r>
          </w:p>
        </w:tc>
        <w:tc>
          <w:tcPr>
            <w:tcW w:w="2799" w:type="dxa"/>
            <w:shd w:val="clear" w:color="auto" w:fill="D9D9D9" w:themeFill="background1" w:themeFillShade="D9"/>
            <w:vAlign w:val="center"/>
          </w:tcPr>
          <w:p w:rsidR="0045650A" w:rsidRPr="000D5C77" w:rsidRDefault="0045650A" w:rsidP="009C5783">
            <w:pPr>
              <w:jc w:val="center"/>
              <w:rPr>
                <w:b/>
                <w:sz w:val="32"/>
                <w:szCs w:val="32"/>
              </w:rPr>
            </w:pPr>
            <w:r w:rsidRPr="000D5C77">
              <w:rPr>
                <w:b/>
                <w:sz w:val="32"/>
                <w:szCs w:val="32"/>
              </w:rPr>
              <w:t>+</w:t>
            </w:r>
          </w:p>
        </w:tc>
      </w:tr>
    </w:tbl>
    <w:p w:rsidR="00AE6C68" w:rsidRPr="00F577F6" w:rsidRDefault="00AE6C68" w:rsidP="00026C1C">
      <w:pPr>
        <w:spacing w:after="0" w:line="360" w:lineRule="auto"/>
        <w:ind w:firstLine="720"/>
        <w:jc w:val="both"/>
        <w:rPr>
          <w:rFonts w:ascii="Times New Roman" w:hAnsi="Times New Roman" w:cs="Times New Roman"/>
          <w:sz w:val="24"/>
          <w:szCs w:val="24"/>
          <w:lang w:val="bg-BG"/>
        </w:rPr>
      </w:pPr>
    </w:p>
    <w:p w:rsidR="0045650A" w:rsidRDefault="0045650A" w:rsidP="00A61D8A">
      <w:pPr>
        <w:jc w:val="both"/>
        <w:rPr>
          <w:rFonts w:ascii="Times New Roman" w:hAnsi="Times New Roman" w:cs="Times New Roman"/>
          <w:sz w:val="24"/>
          <w:szCs w:val="24"/>
        </w:rPr>
        <w:sectPr w:rsidR="0045650A" w:rsidSect="0045650A">
          <w:pgSz w:w="15840" w:h="12240" w:orient="landscape"/>
          <w:pgMar w:top="1440" w:right="1440" w:bottom="1440" w:left="1440" w:header="720" w:footer="720" w:gutter="0"/>
          <w:cols w:space="720"/>
          <w:docGrid w:linePitch="360"/>
        </w:sectPr>
      </w:pPr>
    </w:p>
    <w:p w:rsidR="00D0081C" w:rsidRPr="00D0081C" w:rsidRDefault="00D0081C" w:rsidP="00A61D8A">
      <w:pPr>
        <w:jc w:val="both"/>
        <w:rPr>
          <w:rFonts w:ascii="Times New Roman" w:hAnsi="Times New Roman" w:cs="Times New Roman"/>
          <w:sz w:val="24"/>
          <w:szCs w:val="24"/>
        </w:rPr>
      </w:pPr>
    </w:p>
    <w:p w:rsidR="00D0081C" w:rsidRDefault="00D0081C" w:rsidP="00A61D8A">
      <w:pPr>
        <w:jc w:val="both"/>
        <w:outlineLvl w:val="0"/>
        <w:rPr>
          <w:rFonts w:ascii="Times New Roman" w:hAnsi="Times New Roman" w:cs="Times New Roman"/>
          <w:sz w:val="24"/>
          <w:szCs w:val="24"/>
        </w:rPr>
      </w:pPr>
      <w:r w:rsidRPr="00D0081C">
        <w:rPr>
          <w:rFonts w:ascii="Times New Roman" w:hAnsi="Times New Roman" w:cs="Times New Roman"/>
          <w:sz w:val="24"/>
          <w:szCs w:val="24"/>
        </w:rPr>
        <w:t>РАЗДЕЛ VI</w:t>
      </w:r>
      <w:r w:rsidR="002666B4">
        <w:rPr>
          <w:rFonts w:ascii="Times New Roman" w:hAnsi="Times New Roman" w:cs="Times New Roman"/>
          <w:sz w:val="24"/>
          <w:szCs w:val="24"/>
          <w:lang w:val="bg-BG"/>
        </w:rPr>
        <w:t xml:space="preserve"> </w:t>
      </w:r>
      <w:r w:rsidRPr="00D0081C">
        <w:rPr>
          <w:rFonts w:ascii="Times New Roman" w:hAnsi="Times New Roman" w:cs="Times New Roman"/>
          <w:sz w:val="24"/>
          <w:szCs w:val="24"/>
        </w:rPr>
        <w:t>КОЛИЧЕСТВЕНО И КАЧЕСТВЕНО ИЗМЕРЕНИЕ НА ВСИЧКИ ЗНАЧИТЕЛНИ ИКОНОМИЧЕСКИ И/ИЛИ СОЦИАЛНИ, И/ИЛИ ЕКОЛОГИЧНИ ВЪЗДЕЙСТВИЯ НАЙ-МАЛКО ЗА СЛЕДВАЩИТЕ ТРИ ГОДИНИ, ВОДЕЩИ ДО ПОЛЗИ, ВКЛЮЧИТЕЛНО ДИРЕКТНИ, ЗА ЗАИНТЕРЕСОВАНИТЕ СТРАНИ, ЗА ОТДЕЛНИ ИКОНОМИЧЕСКИ И СОЦИАЛНИ СЕКТОРИ И/ИЛИ ГРУПИ ПРЕДПРИЯТИЯ - ЗА ЕДНА ГОДИНА, В ЛЕВОВЕ И/ИЛИ В ДРУГИ МЕРНИ ЕДИНИЦИ, ПОЗВОЛЯВАЩИ СЪПОСТАВЯНЕ ЗА ВСЕКИ ОТ ВАРИАНТИТЕ ПО РАЗДЕЛ IV</w:t>
      </w:r>
    </w:p>
    <w:p w:rsidR="00DC355D" w:rsidRPr="00E7250B" w:rsidRDefault="00DC355D" w:rsidP="00DC355D">
      <w:pPr>
        <w:pStyle w:val="CommentText"/>
        <w:spacing w:line="276" w:lineRule="auto"/>
        <w:jc w:val="both"/>
        <w:rPr>
          <w:b/>
          <w:bCs/>
          <w:sz w:val="23"/>
          <w:szCs w:val="23"/>
        </w:rPr>
      </w:pPr>
    </w:p>
    <w:p w:rsidR="00DC355D" w:rsidRPr="00F577F6" w:rsidRDefault="00F577F6" w:rsidP="00581A01">
      <w:pPr>
        <w:spacing w:after="0" w:line="360" w:lineRule="auto"/>
        <w:ind w:firstLine="720"/>
        <w:jc w:val="both"/>
        <w:rPr>
          <w:rFonts w:ascii="Times New Roman" w:hAnsi="Times New Roman" w:cs="Times New Roman"/>
          <w:sz w:val="24"/>
          <w:szCs w:val="24"/>
          <w:lang w:val="bg-BG"/>
        </w:rPr>
      </w:pPr>
      <w:r>
        <w:rPr>
          <w:rFonts w:ascii="Times New Roman" w:hAnsi="Times New Roman" w:cs="Times New Roman"/>
          <w:sz w:val="24"/>
          <w:szCs w:val="24"/>
          <w:lang w:val="bg-BG"/>
        </w:rPr>
        <w:t xml:space="preserve">При изпълнение на вариант </w:t>
      </w:r>
      <w:r w:rsidR="00581A01">
        <w:rPr>
          <w:rFonts w:ascii="Times New Roman" w:hAnsi="Times New Roman" w:cs="Times New Roman"/>
          <w:sz w:val="24"/>
          <w:szCs w:val="24"/>
          <w:lang w:val="bg-BG"/>
        </w:rPr>
        <w:t>0</w:t>
      </w:r>
      <w:r>
        <w:rPr>
          <w:rFonts w:ascii="Times New Roman" w:hAnsi="Times New Roman" w:cs="Times New Roman"/>
          <w:sz w:val="24"/>
          <w:szCs w:val="24"/>
          <w:lang w:val="bg-BG"/>
        </w:rPr>
        <w:t xml:space="preserve"> на практика се запазва </w:t>
      </w:r>
      <w:r w:rsidR="009A6E98">
        <w:rPr>
          <w:rFonts w:ascii="Times New Roman" w:hAnsi="Times New Roman" w:cs="Times New Roman"/>
          <w:sz w:val="24"/>
          <w:szCs w:val="24"/>
          <w:lang w:val="bg-BG"/>
        </w:rPr>
        <w:t>устройството и функционирането на отрасъла,</w:t>
      </w:r>
      <w:r>
        <w:rPr>
          <w:rFonts w:ascii="Times New Roman" w:hAnsi="Times New Roman" w:cs="Times New Roman"/>
          <w:sz w:val="24"/>
          <w:szCs w:val="24"/>
          <w:lang w:val="bg-BG"/>
        </w:rPr>
        <w:t xml:space="preserve"> какв</w:t>
      </w:r>
      <w:r w:rsidR="009A6E98">
        <w:rPr>
          <w:rFonts w:ascii="Times New Roman" w:hAnsi="Times New Roman" w:cs="Times New Roman"/>
          <w:sz w:val="24"/>
          <w:szCs w:val="24"/>
          <w:lang w:val="bg-BG"/>
        </w:rPr>
        <w:t>о</w:t>
      </w:r>
      <w:r>
        <w:rPr>
          <w:rFonts w:ascii="Times New Roman" w:hAnsi="Times New Roman" w:cs="Times New Roman"/>
          <w:sz w:val="24"/>
          <w:szCs w:val="24"/>
          <w:lang w:val="bg-BG"/>
        </w:rPr>
        <w:t>то е. При тези условия не може да се очаква съществена промяна в резултатите на базата на естествена еволюция или извънредна поява на ползи без контролиран източник. Разбира се, не е категорично, че при запазване на ситуацията няма да има ползи за обществото, за институциите</w:t>
      </w:r>
      <w:r w:rsidR="009A6E98">
        <w:rPr>
          <w:rFonts w:ascii="Times New Roman" w:hAnsi="Times New Roman" w:cs="Times New Roman"/>
          <w:sz w:val="24"/>
          <w:szCs w:val="24"/>
          <w:lang w:val="bg-BG"/>
        </w:rPr>
        <w:t>,</w:t>
      </w:r>
      <w:r>
        <w:rPr>
          <w:rFonts w:ascii="Times New Roman" w:hAnsi="Times New Roman" w:cs="Times New Roman"/>
          <w:sz w:val="24"/>
          <w:szCs w:val="24"/>
          <w:lang w:val="bg-BG"/>
        </w:rPr>
        <w:t xml:space="preserve"> за околната среда. Но след вече изложените мотиви и цели от промяна</w:t>
      </w:r>
      <w:r w:rsidR="009A6E98">
        <w:rPr>
          <w:rFonts w:ascii="Times New Roman" w:hAnsi="Times New Roman" w:cs="Times New Roman"/>
          <w:sz w:val="24"/>
          <w:szCs w:val="24"/>
          <w:lang w:val="bg-BG"/>
        </w:rPr>
        <w:t>,</w:t>
      </w:r>
      <w:r>
        <w:rPr>
          <w:rFonts w:ascii="Times New Roman" w:hAnsi="Times New Roman" w:cs="Times New Roman"/>
          <w:sz w:val="24"/>
          <w:szCs w:val="24"/>
          <w:lang w:val="bg-BG"/>
        </w:rPr>
        <w:t xml:space="preserve"> не може да се очаква значителна положителна тенденция без да се пристъпи към конкретни промени. Така ползите от икономическа, социална и екологична гледна точка в най</w:t>
      </w:r>
      <w:r w:rsidR="00067D67">
        <w:rPr>
          <w:rFonts w:ascii="Times New Roman" w:hAnsi="Times New Roman" w:cs="Times New Roman"/>
          <w:sz w:val="24"/>
          <w:szCs w:val="24"/>
          <w:lang w:val="bg-BG"/>
        </w:rPr>
        <w:t>-</w:t>
      </w:r>
      <w:r>
        <w:rPr>
          <w:rFonts w:ascii="Times New Roman" w:hAnsi="Times New Roman" w:cs="Times New Roman"/>
          <w:sz w:val="24"/>
          <w:szCs w:val="24"/>
          <w:lang w:val="bg-BG"/>
        </w:rPr>
        <w:t>добрия случай</w:t>
      </w:r>
      <w:r w:rsidR="00067D67">
        <w:rPr>
          <w:rFonts w:ascii="Times New Roman" w:hAnsi="Times New Roman" w:cs="Times New Roman"/>
          <w:sz w:val="24"/>
          <w:szCs w:val="24"/>
          <w:lang w:val="bg-BG"/>
        </w:rPr>
        <w:t>, ще бъдат такива каквито</w:t>
      </w:r>
      <w:r>
        <w:rPr>
          <w:rFonts w:ascii="Times New Roman" w:hAnsi="Times New Roman" w:cs="Times New Roman"/>
          <w:sz w:val="24"/>
          <w:szCs w:val="24"/>
          <w:lang w:val="bg-BG"/>
        </w:rPr>
        <w:t xml:space="preserve"> са и към настоящия момент. Вече бяха </w:t>
      </w:r>
      <w:r w:rsidR="00067D67">
        <w:rPr>
          <w:rFonts w:ascii="Times New Roman" w:hAnsi="Times New Roman" w:cs="Times New Roman"/>
          <w:sz w:val="24"/>
          <w:szCs w:val="24"/>
          <w:lang w:val="bg-BG"/>
        </w:rPr>
        <w:t>посочени</w:t>
      </w:r>
      <w:r>
        <w:rPr>
          <w:rFonts w:ascii="Times New Roman" w:hAnsi="Times New Roman" w:cs="Times New Roman"/>
          <w:sz w:val="24"/>
          <w:szCs w:val="24"/>
          <w:lang w:val="bg-BG"/>
        </w:rPr>
        <w:t xml:space="preserve"> значителните нужди от инвестиции в</w:t>
      </w:r>
      <w:r w:rsidR="00067D67">
        <w:rPr>
          <w:rFonts w:ascii="Times New Roman" w:hAnsi="Times New Roman" w:cs="Times New Roman"/>
          <w:sz w:val="24"/>
          <w:szCs w:val="24"/>
          <w:lang w:val="bg-BG"/>
        </w:rPr>
        <w:t xml:space="preserve">ъв ВиК </w:t>
      </w:r>
      <w:r>
        <w:rPr>
          <w:rFonts w:ascii="Times New Roman" w:hAnsi="Times New Roman" w:cs="Times New Roman"/>
          <w:sz w:val="24"/>
          <w:szCs w:val="24"/>
          <w:lang w:val="bg-BG"/>
        </w:rPr>
        <w:t xml:space="preserve"> </w:t>
      </w:r>
      <w:r w:rsidR="00067D67">
        <w:rPr>
          <w:rFonts w:ascii="Times New Roman" w:hAnsi="Times New Roman" w:cs="Times New Roman"/>
          <w:sz w:val="24"/>
          <w:szCs w:val="24"/>
          <w:lang w:val="bg-BG"/>
        </w:rPr>
        <w:t>инфраструктура</w:t>
      </w:r>
      <w:r w:rsidR="00EC10F0">
        <w:rPr>
          <w:rFonts w:ascii="Times New Roman" w:hAnsi="Times New Roman" w:cs="Times New Roman"/>
          <w:sz w:val="24"/>
          <w:szCs w:val="24"/>
          <w:lang w:val="bg-BG"/>
        </w:rPr>
        <w:t>, за да се отговори на изискванията на европейските директиви</w:t>
      </w:r>
      <w:r w:rsidR="00067D67">
        <w:rPr>
          <w:rFonts w:ascii="Times New Roman" w:hAnsi="Times New Roman" w:cs="Times New Roman"/>
          <w:sz w:val="24"/>
          <w:szCs w:val="24"/>
          <w:lang w:val="bg-BG"/>
        </w:rPr>
        <w:t xml:space="preserve">, </w:t>
      </w:r>
      <w:r w:rsidR="00EC10F0">
        <w:rPr>
          <w:rFonts w:ascii="Times New Roman" w:hAnsi="Times New Roman" w:cs="Times New Roman"/>
          <w:sz w:val="24"/>
          <w:szCs w:val="24"/>
          <w:lang w:val="bg-BG"/>
        </w:rPr>
        <w:t>за да се постигне добро състояние и качество на водите,</w:t>
      </w:r>
      <w:r w:rsidR="00067D67">
        <w:rPr>
          <w:rFonts w:ascii="Times New Roman" w:hAnsi="Times New Roman" w:cs="Times New Roman"/>
          <w:sz w:val="24"/>
          <w:szCs w:val="24"/>
          <w:lang w:val="bg-BG"/>
        </w:rPr>
        <w:t xml:space="preserve"> да се</w:t>
      </w:r>
      <w:r w:rsidR="00EC10F0">
        <w:rPr>
          <w:rFonts w:ascii="Times New Roman" w:hAnsi="Times New Roman" w:cs="Times New Roman"/>
          <w:sz w:val="24"/>
          <w:szCs w:val="24"/>
          <w:lang w:val="bg-BG"/>
        </w:rPr>
        <w:t xml:space="preserve"> опаз</w:t>
      </w:r>
      <w:r w:rsidR="00067D67">
        <w:rPr>
          <w:rFonts w:ascii="Times New Roman" w:hAnsi="Times New Roman" w:cs="Times New Roman"/>
          <w:sz w:val="24"/>
          <w:szCs w:val="24"/>
          <w:lang w:val="bg-BG"/>
        </w:rPr>
        <w:t>ят</w:t>
      </w:r>
      <w:r w:rsidR="00EC10F0">
        <w:rPr>
          <w:rFonts w:ascii="Times New Roman" w:hAnsi="Times New Roman" w:cs="Times New Roman"/>
          <w:sz w:val="24"/>
          <w:szCs w:val="24"/>
          <w:lang w:val="bg-BG"/>
        </w:rPr>
        <w:t xml:space="preserve"> ресурса и околната среда. </w:t>
      </w:r>
      <w:r w:rsidR="00067D67">
        <w:rPr>
          <w:rFonts w:ascii="Times New Roman" w:hAnsi="Times New Roman" w:cs="Times New Roman"/>
          <w:sz w:val="24"/>
          <w:szCs w:val="24"/>
          <w:lang w:val="bg-BG"/>
        </w:rPr>
        <w:t>Н</w:t>
      </w:r>
      <w:r w:rsidR="00EC10F0">
        <w:rPr>
          <w:rFonts w:ascii="Times New Roman" w:hAnsi="Times New Roman" w:cs="Times New Roman"/>
          <w:sz w:val="24"/>
          <w:szCs w:val="24"/>
          <w:lang w:val="bg-BG"/>
        </w:rPr>
        <w:t xml:space="preserve">еобходим </w:t>
      </w:r>
      <w:r w:rsidR="00067D67">
        <w:rPr>
          <w:rFonts w:ascii="Times New Roman" w:hAnsi="Times New Roman" w:cs="Times New Roman"/>
          <w:sz w:val="24"/>
          <w:szCs w:val="24"/>
          <w:lang w:val="bg-BG"/>
        </w:rPr>
        <w:t xml:space="preserve">е и </w:t>
      </w:r>
      <w:r w:rsidR="00EC10F0">
        <w:rPr>
          <w:rFonts w:ascii="Times New Roman" w:hAnsi="Times New Roman" w:cs="Times New Roman"/>
          <w:sz w:val="24"/>
          <w:szCs w:val="24"/>
          <w:lang w:val="bg-BG"/>
        </w:rPr>
        <w:t>ресурс за осигуряване на надеждност на</w:t>
      </w:r>
      <w:r w:rsidR="00067D67">
        <w:rPr>
          <w:rFonts w:ascii="Times New Roman" w:hAnsi="Times New Roman" w:cs="Times New Roman"/>
          <w:sz w:val="24"/>
          <w:szCs w:val="24"/>
          <w:lang w:val="bg-BG"/>
        </w:rPr>
        <w:t xml:space="preserve"> ВиК системи в дългосрочен план</w:t>
      </w:r>
      <w:r w:rsidR="00EC10F0">
        <w:rPr>
          <w:rFonts w:ascii="Times New Roman" w:hAnsi="Times New Roman" w:cs="Times New Roman"/>
          <w:sz w:val="24"/>
          <w:szCs w:val="24"/>
          <w:lang w:val="bg-BG"/>
        </w:rPr>
        <w:t xml:space="preserve">. Реформата в отрасъла, проведена от 2009 г. насам демонстрира положителен резултат, но и показва необходимостта от допълнителни промени за утвърждаване на положителната тенденция. Така </w:t>
      </w:r>
      <w:r w:rsidR="00067D67">
        <w:rPr>
          <w:rFonts w:ascii="Times New Roman" w:hAnsi="Times New Roman" w:cs="Times New Roman"/>
          <w:sz w:val="24"/>
          <w:szCs w:val="24"/>
          <w:lang w:val="bg-BG"/>
        </w:rPr>
        <w:t>отново се стига до заклю</w:t>
      </w:r>
      <w:r w:rsidR="00EC10F0">
        <w:rPr>
          <w:rFonts w:ascii="Times New Roman" w:hAnsi="Times New Roman" w:cs="Times New Roman"/>
          <w:sz w:val="24"/>
          <w:szCs w:val="24"/>
          <w:lang w:val="bg-BG"/>
        </w:rPr>
        <w:t>чението, че в случай че не се предприемат по</w:t>
      </w:r>
      <w:r w:rsidR="00067D67">
        <w:rPr>
          <w:rFonts w:ascii="Times New Roman" w:hAnsi="Times New Roman" w:cs="Times New Roman"/>
          <w:sz w:val="24"/>
          <w:szCs w:val="24"/>
          <w:lang w:val="bg-BG"/>
        </w:rPr>
        <w:t>следващи</w:t>
      </w:r>
      <w:r w:rsidR="00EC10F0">
        <w:rPr>
          <w:rFonts w:ascii="Times New Roman" w:hAnsi="Times New Roman" w:cs="Times New Roman"/>
          <w:sz w:val="24"/>
          <w:szCs w:val="24"/>
          <w:lang w:val="bg-BG"/>
        </w:rPr>
        <w:t xml:space="preserve"> промени, ползите ще останат ограничени или ще растат с недостатъчни темпове,</w:t>
      </w:r>
      <w:r w:rsidR="00067D67">
        <w:rPr>
          <w:rFonts w:ascii="Times New Roman" w:hAnsi="Times New Roman" w:cs="Times New Roman"/>
          <w:sz w:val="24"/>
          <w:szCs w:val="24"/>
          <w:lang w:val="bg-BG"/>
        </w:rPr>
        <w:t xml:space="preserve"> за да може да се реагира на динам</w:t>
      </w:r>
      <w:r w:rsidR="00EC10F0">
        <w:rPr>
          <w:rFonts w:ascii="Times New Roman" w:hAnsi="Times New Roman" w:cs="Times New Roman"/>
          <w:sz w:val="24"/>
          <w:szCs w:val="24"/>
          <w:lang w:val="bg-BG"/>
        </w:rPr>
        <w:t>ично променящата се среда.</w:t>
      </w:r>
    </w:p>
    <w:p w:rsidR="00CA6DEF" w:rsidRDefault="00C52F8D" w:rsidP="00B90472">
      <w:pPr>
        <w:spacing w:after="0" w:line="360" w:lineRule="auto"/>
        <w:ind w:firstLine="720"/>
        <w:jc w:val="both"/>
        <w:rPr>
          <w:rFonts w:ascii="Times New Roman" w:hAnsi="Times New Roman" w:cs="Times New Roman"/>
          <w:sz w:val="24"/>
          <w:szCs w:val="24"/>
          <w:lang w:val="bg-BG"/>
        </w:rPr>
      </w:pPr>
      <w:r>
        <w:rPr>
          <w:rFonts w:ascii="Times New Roman" w:hAnsi="Times New Roman" w:cs="Times New Roman"/>
          <w:sz w:val="24"/>
          <w:szCs w:val="24"/>
          <w:lang w:val="bg-BG"/>
        </w:rPr>
        <w:t xml:space="preserve">При запазване на текущата </w:t>
      </w:r>
      <w:r w:rsidR="000635EC">
        <w:rPr>
          <w:rFonts w:ascii="Times New Roman" w:hAnsi="Times New Roman" w:cs="Times New Roman"/>
          <w:sz w:val="24"/>
          <w:szCs w:val="24"/>
          <w:lang w:val="bg-BG"/>
        </w:rPr>
        <w:t>уредба</w:t>
      </w:r>
      <w:r>
        <w:rPr>
          <w:rFonts w:ascii="Times New Roman" w:hAnsi="Times New Roman" w:cs="Times New Roman"/>
          <w:sz w:val="24"/>
          <w:szCs w:val="24"/>
          <w:lang w:val="bg-BG"/>
        </w:rPr>
        <w:t xml:space="preserve"> шест територии от страната няма да имат достъп до европейско финансиране през следващия програмен период и прогнозният към момента финансов ресурс от 3 млрд. лева по линия на европейската солидарност ще бъде достъпен за останалите 22 територии.</w:t>
      </w:r>
    </w:p>
    <w:p w:rsidR="00DC355D" w:rsidRPr="00EC10F0" w:rsidRDefault="00EC10F0" w:rsidP="00B90472">
      <w:pPr>
        <w:spacing w:after="0" w:line="360" w:lineRule="auto"/>
        <w:ind w:firstLine="720"/>
        <w:jc w:val="both"/>
        <w:rPr>
          <w:rFonts w:ascii="Times New Roman" w:hAnsi="Times New Roman" w:cs="Times New Roman"/>
          <w:sz w:val="24"/>
          <w:szCs w:val="24"/>
          <w:lang w:val="bg-BG"/>
        </w:rPr>
      </w:pPr>
      <w:r>
        <w:rPr>
          <w:rFonts w:ascii="Times New Roman" w:hAnsi="Times New Roman" w:cs="Times New Roman"/>
          <w:sz w:val="24"/>
          <w:szCs w:val="24"/>
          <w:lang w:val="bg-BG"/>
        </w:rPr>
        <w:t>Полз</w:t>
      </w:r>
      <w:r w:rsidR="003B66DD">
        <w:rPr>
          <w:rFonts w:ascii="Times New Roman" w:hAnsi="Times New Roman" w:cs="Times New Roman"/>
          <w:sz w:val="24"/>
          <w:szCs w:val="24"/>
          <w:lang w:val="bg-BG"/>
        </w:rPr>
        <w:t>а</w:t>
      </w:r>
      <w:r>
        <w:rPr>
          <w:rFonts w:ascii="Times New Roman" w:hAnsi="Times New Roman" w:cs="Times New Roman"/>
          <w:sz w:val="24"/>
          <w:szCs w:val="24"/>
          <w:lang w:val="bg-BG"/>
        </w:rPr>
        <w:t xml:space="preserve"> от ре</w:t>
      </w:r>
      <w:r w:rsidR="003B66DD">
        <w:rPr>
          <w:rFonts w:ascii="Times New Roman" w:hAnsi="Times New Roman" w:cs="Times New Roman"/>
          <w:sz w:val="24"/>
          <w:szCs w:val="24"/>
          <w:lang w:val="bg-BG"/>
        </w:rPr>
        <w:t>а</w:t>
      </w:r>
      <w:r>
        <w:rPr>
          <w:rFonts w:ascii="Times New Roman" w:hAnsi="Times New Roman" w:cs="Times New Roman"/>
          <w:sz w:val="24"/>
          <w:szCs w:val="24"/>
          <w:lang w:val="bg-BG"/>
        </w:rPr>
        <w:t xml:space="preserve">лизирането на вариант 1 е силно вероятно да има. Такива промени бяха предложени и в Стратегията за развитие и управление на водоснабдяването и канализацията </w:t>
      </w:r>
      <w:r>
        <w:rPr>
          <w:rFonts w:ascii="Times New Roman" w:hAnsi="Times New Roman" w:cs="Times New Roman"/>
          <w:sz w:val="24"/>
          <w:szCs w:val="24"/>
          <w:lang w:val="bg-BG"/>
        </w:rPr>
        <w:lastRenderedPageBreak/>
        <w:t>за периода 2014-2023 г., като същите бяха мотивирани и аргументирани в контекста на целите за постигане на финансово</w:t>
      </w:r>
      <w:r w:rsidR="008332B1">
        <w:rPr>
          <w:rFonts w:ascii="Times New Roman" w:hAnsi="Times New Roman" w:cs="Times New Roman"/>
          <w:sz w:val="24"/>
          <w:szCs w:val="24"/>
          <w:lang w:val="bg-BG"/>
        </w:rPr>
        <w:t>, технически</w:t>
      </w:r>
      <w:r>
        <w:rPr>
          <w:rFonts w:ascii="Times New Roman" w:hAnsi="Times New Roman" w:cs="Times New Roman"/>
          <w:sz w:val="24"/>
          <w:szCs w:val="24"/>
          <w:lang w:val="bg-BG"/>
        </w:rPr>
        <w:t xml:space="preserve"> и еколог</w:t>
      </w:r>
      <w:r w:rsidR="008332B1">
        <w:rPr>
          <w:rFonts w:ascii="Times New Roman" w:hAnsi="Times New Roman" w:cs="Times New Roman"/>
          <w:sz w:val="24"/>
          <w:szCs w:val="24"/>
          <w:lang w:val="bg-BG"/>
        </w:rPr>
        <w:t>ично устойчив</w:t>
      </w:r>
      <w:r>
        <w:rPr>
          <w:rFonts w:ascii="Times New Roman" w:hAnsi="Times New Roman" w:cs="Times New Roman"/>
          <w:sz w:val="24"/>
          <w:szCs w:val="24"/>
          <w:lang w:val="bg-BG"/>
        </w:rPr>
        <w:t xml:space="preserve"> ВиК отрасъл, който предоставя </w:t>
      </w:r>
      <w:r w:rsidR="008332B1">
        <w:rPr>
          <w:rFonts w:ascii="Times New Roman" w:hAnsi="Times New Roman" w:cs="Times New Roman"/>
          <w:sz w:val="24"/>
          <w:szCs w:val="24"/>
          <w:lang w:val="bg-BG"/>
        </w:rPr>
        <w:t xml:space="preserve">услуги </w:t>
      </w:r>
      <w:r w:rsidR="003B66DD">
        <w:rPr>
          <w:rFonts w:ascii="Times New Roman" w:hAnsi="Times New Roman" w:cs="Times New Roman"/>
          <w:sz w:val="24"/>
          <w:szCs w:val="24"/>
          <w:lang w:val="bg-BG"/>
        </w:rPr>
        <w:t>с</w:t>
      </w:r>
      <w:r w:rsidR="008332B1">
        <w:rPr>
          <w:rFonts w:ascii="Times New Roman" w:hAnsi="Times New Roman" w:cs="Times New Roman"/>
          <w:sz w:val="24"/>
          <w:szCs w:val="24"/>
          <w:lang w:val="bg-BG"/>
        </w:rPr>
        <w:t xml:space="preserve"> високо качество на поносими за потребителите цени.</w:t>
      </w:r>
      <w:r w:rsidR="00627E8B">
        <w:rPr>
          <w:rFonts w:ascii="Times New Roman" w:hAnsi="Times New Roman" w:cs="Times New Roman"/>
          <w:sz w:val="24"/>
          <w:szCs w:val="24"/>
          <w:lang w:val="bg-BG"/>
        </w:rPr>
        <w:t xml:space="preserve"> Но множеството необходими промени отново повдигат въпроса за оптималните резултати от подобни </w:t>
      </w:r>
      <w:r w:rsidR="003E4B84">
        <w:rPr>
          <w:rFonts w:ascii="Times New Roman" w:hAnsi="Times New Roman" w:cs="Times New Roman"/>
          <w:sz w:val="24"/>
          <w:szCs w:val="24"/>
          <w:lang w:val="bg-BG"/>
        </w:rPr>
        <w:t>действия с</w:t>
      </w:r>
      <w:r w:rsidR="00627E8B">
        <w:rPr>
          <w:rFonts w:ascii="Times New Roman" w:hAnsi="Times New Roman" w:cs="Times New Roman"/>
          <w:sz w:val="24"/>
          <w:szCs w:val="24"/>
          <w:lang w:val="bg-BG"/>
        </w:rPr>
        <w:t xml:space="preserve"> вероятността да не бъде обхваната цялата проблематика и да се запази фрагментарността, която ще намали ползите в следващите години.</w:t>
      </w:r>
    </w:p>
    <w:p w:rsidR="00CA6DEF" w:rsidRDefault="00CA6DEF" w:rsidP="00B90472">
      <w:pPr>
        <w:spacing w:after="0" w:line="360" w:lineRule="auto"/>
        <w:ind w:firstLine="851"/>
        <w:jc w:val="both"/>
        <w:rPr>
          <w:rFonts w:ascii="Times New Roman" w:hAnsi="Times New Roman" w:cs="Times New Roman"/>
          <w:sz w:val="24"/>
          <w:szCs w:val="24"/>
          <w:lang w:val="bg-BG"/>
        </w:rPr>
      </w:pPr>
    </w:p>
    <w:p w:rsidR="00DC355D" w:rsidRDefault="00627E8B" w:rsidP="00B90472">
      <w:pPr>
        <w:spacing w:after="0" w:line="360" w:lineRule="auto"/>
        <w:ind w:firstLine="851"/>
        <w:jc w:val="both"/>
        <w:rPr>
          <w:rFonts w:ascii="Times New Roman" w:hAnsi="Times New Roman" w:cs="Times New Roman"/>
          <w:sz w:val="24"/>
          <w:szCs w:val="24"/>
          <w:lang w:val="bg-BG"/>
        </w:rPr>
      </w:pPr>
      <w:r>
        <w:rPr>
          <w:rFonts w:ascii="Times New Roman" w:hAnsi="Times New Roman" w:cs="Times New Roman"/>
          <w:sz w:val="24"/>
          <w:szCs w:val="24"/>
          <w:lang w:val="bg-BG"/>
        </w:rPr>
        <w:t>При прилагане на вариант 2 се постигат целите на законопроекта. Разписването на ясна последователност на планиране и изпълнение на инвестиции, стопанисване и поддържане на ВиК системите и предоставянето на услугите, както и на взаимоотношенията между собствениците на инфраструктурата, процесите на регулиране</w:t>
      </w:r>
      <w:r w:rsidR="00CA6DEF">
        <w:rPr>
          <w:rFonts w:ascii="Times New Roman" w:hAnsi="Times New Roman" w:cs="Times New Roman"/>
          <w:sz w:val="24"/>
          <w:szCs w:val="24"/>
          <w:lang w:val="bg-BG"/>
        </w:rPr>
        <w:t xml:space="preserve">, </w:t>
      </w:r>
      <w:r>
        <w:rPr>
          <w:rFonts w:ascii="Times New Roman" w:hAnsi="Times New Roman" w:cs="Times New Roman"/>
          <w:sz w:val="24"/>
          <w:szCs w:val="24"/>
          <w:lang w:val="bg-BG"/>
        </w:rPr>
        <w:t>начините и източниците на финансиране, ще постави надеждни основи за положителното развитие на отрасъла, постигането на целите на политиката и отрасловата стратегия</w:t>
      </w:r>
      <w:r w:rsidR="00787FF7">
        <w:rPr>
          <w:rFonts w:ascii="Times New Roman" w:hAnsi="Times New Roman" w:cs="Times New Roman"/>
          <w:sz w:val="24"/>
          <w:szCs w:val="24"/>
          <w:lang w:val="bg-BG"/>
        </w:rPr>
        <w:t>. Ще бъде въведена гъвкавост на изискванията и процедурите, за да може да се отговори на динамично променящата се среда и предизвикателства. С приемането на нов закон ще се гарантира надеждния достъп на потребителите до ВиК услуги</w:t>
      </w:r>
      <w:r w:rsidR="00CA6DEF">
        <w:rPr>
          <w:rFonts w:ascii="Times New Roman" w:hAnsi="Times New Roman" w:cs="Times New Roman"/>
          <w:sz w:val="24"/>
          <w:szCs w:val="24"/>
          <w:lang w:val="bg-BG"/>
        </w:rPr>
        <w:t>те</w:t>
      </w:r>
      <w:r w:rsidR="00787FF7">
        <w:rPr>
          <w:rFonts w:ascii="Times New Roman" w:hAnsi="Times New Roman" w:cs="Times New Roman"/>
          <w:sz w:val="24"/>
          <w:szCs w:val="24"/>
          <w:lang w:val="bg-BG"/>
        </w:rPr>
        <w:t xml:space="preserve">, което осигурява тяхното спокойствие и обезпеченост; ще се намали административната и регулаторна тежест, </w:t>
      </w:r>
      <w:r w:rsidR="00CA6DEF">
        <w:rPr>
          <w:rFonts w:ascii="Times New Roman" w:hAnsi="Times New Roman" w:cs="Times New Roman"/>
          <w:sz w:val="24"/>
          <w:szCs w:val="24"/>
          <w:lang w:val="bg-BG"/>
        </w:rPr>
        <w:t>ВиК операторите ще</w:t>
      </w:r>
      <w:r w:rsidR="00787FF7">
        <w:rPr>
          <w:rFonts w:ascii="Times New Roman" w:hAnsi="Times New Roman" w:cs="Times New Roman"/>
          <w:sz w:val="24"/>
          <w:szCs w:val="24"/>
          <w:lang w:val="bg-BG"/>
        </w:rPr>
        <w:t xml:space="preserve"> осъществяват дейността си в по-прозрачна и предсказуема среда</w:t>
      </w:r>
      <w:r w:rsidR="00CA6DEF">
        <w:rPr>
          <w:rFonts w:ascii="Times New Roman" w:hAnsi="Times New Roman" w:cs="Times New Roman"/>
          <w:sz w:val="24"/>
          <w:szCs w:val="24"/>
          <w:lang w:val="bg-BG"/>
        </w:rPr>
        <w:t>.</w:t>
      </w:r>
      <w:r w:rsidR="00787FF7">
        <w:rPr>
          <w:rFonts w:ascii="Times New Roman" w:hAnsi="Times New Roman" w:cs="Times New Roman"/>
          <w:sz w:val="24"/>
          <w:szCs w:val="24"/>
          <w:lang w:val="bg-BG"/>
        </w:rPr>
        <w:t xml:space="preserve"> </w:t>
      </w:r>
      <w:r w:rsidR="00CA6DEF">
        <w:rPr>
          <w:rFonts w:ascii="Times New Roman" w:hAnsi="Times New Roman" w:cs="Times New Roman"/>
          <w:sz w:val="24"/>
          <w:szCs w:val="24"/>
          <w:lang w:val="bg-BG"/>
        </w:rPr>
        <w:t>Щ</w:t>
      </w:r>
      <w:r w:rsidR="00787FF7">
        <w:rPr>
          <w:rFonts w:ascii="Times New Roman" w:hAnsi="Times New Roman" w:cs="Times New Roman"/>
          <w:sz w:val="24"/>
          <w:szCs w:val="24"/>
          <w:lang w:val="bg-BG"/>
        </w:rPr>
        <w:t>е се установят ясни правила и източници за финансиране на инвестиции с отговорни за реализирането им страни</w:t>
      </w:r>
      <w:r w:rsidR="00CA6DEF">
        <w:rPr>
          <w:rFonts w:ascii="Times New Roman" w:hAnsi="Times New Roman" w:cs="Times New Roman"/>
          <w:sz w:val="24"/>
          <w:szCs w:val="24"/>
          <w:lang w:val="bg-BG"/>
        </w:rPr>
        <w:t>. Щ</w:t>
      </w:r>
      <w:r w:rsidR="00787FF7">
        <w:rPr>
          <w:rFonts w:ascii="Times New Roman" w:hAnsi="Times New Roman" w:cs="Times New Roman"/>
          <w:sz w:val="24"/>
          <w:szCs w:val="24"/>
          <w:lang w:val="bg-BG"/>
        </w:rPr>
        <w:t>е се допринесе за опазването на водния ресурс и намаляване на вредите за околната среда чрез по-доброто пречистване на отпадъчните води и съответно по-доброто качество на приемниците</w:t>
      </w:r>
      <w:r w:rsidR="00CA6DEF">
        <w:rPr>
          <w:rFonts w:ascii="Times New Roman" w:hAnsi="Times New Roman" w:cs="Times New Roman"/>
          <w:sz w:val="24"/>
          <w:szCs w:val="24"/>
          <w:lang w:val="bg-BG"/>
        </w:rPr>
        <w:t>.</w:t>
      </w:r>
      <w:r w:rsidR="00FE2FBF">
        <w:rPr>
          <w:rFonts w:ascii="Times New Roman" w:hAnsi="Times New Roman" w:cs="Times New Roman"/>
          <w:sz w:val="24"/>
          <w:szCs w:val="24"/>
          <w:lang w:val="bg-BG"/>
        </w:rPr>
        <w:t xml:space="preserve"> </w:t>
      </w:r>
      <w:r w:rsidR="00CA6DEF">
        <w:rPr>
          <w:rFonts w:ascii="Times New Roman" w:hAnsi="Times New Roman" w:cs="Times New Roman"/>
          <w:sz w:val="24"/>
          <w:szCs w:val="24"/>
          <w:lang w:val="bg-BG"/>
        </w:rPr>
        <w:t>Щ</w:t>
      </w:r>
      <w:r w:rsidR="00FE2FBF">
        <w:rPr>
          <w:rFonts w:ascii="Times New Roman" w:hAnsi="Times New Roman" w:cs="Times New Roman"/>
          <w:sz w:val="24"/>
          <w:szCs w:val="24"/>
          <w:lang w:val="bg-BG"/>
        </w:rPr>
        <w:t xml:space="preserve">е се подпомогне достигането </w:t>
      </w:r>
      <w:r w:rsidR="00CA6DEF">
        <w:rPr>
          <w:rFonts w:ascii="Times New Roman" w:hAnsi="Times New Roman" w:cs="Times New Roman"/>
          <w:sz w:val="24"/>
          <w:szCs w:val="24"/>
          <w:lang w:val="bg-BG"/>
        </w:rPr>
        <w:t xml:space="preserve">на </w:t>
      </w:r>
      <w:r w:rsidR="00FE2FBF">
        <w:rPr>
          <w:rFonts w:ascii="Times New Roman" w:hAnsi="Times New Roman" w:cs="Times New Roman"/>
          <w:sz w:val="24"/>
          <w:szCs w:val="24"/>
          <w:lang w:val="bg-BG"/>
        </w:rPr>
        <w:t>нивата и еф</w:t>
      </w:r>
      <w:r w:rsidR="00CA6DEF">
        <w:rPr>
          <w:rFonts w:ascii="Times New Roman" w:hAnsi="Times New Roman" w:cs="Times New Roman"/>
          <w:sz w:val="24"/>
          <w:szCs w:val="24"/>
          <w:lang w:val="bg-BG"/>
        </w:rPr>
        <w:t>ективността</w:t>
      </w:r>
      <w:r w:rsidR="00FE2FBF">
        <w:rPr>
          <w:rFonts w:ascii="Times New Roman" w:hAnsi="Times New Roman" w:cs="Times New Roman"/>
          <w:sz w:val="24"/>
          <w:szCs w:val="24"/>
          <w:lang w:val="bg-BG"/>
        </w:rPr>
        <w:t xml:space="preserve"> </w:t>
      </w:r>
      <w:r w:rsidR="00CA6DEF">
        <w:rPr>
          <w:rFonts w:ascii="Times New Roman" w:hAnsi="Times New Roman" w:cs="Times New Roman"/>
          <w:sz w:val="24"/>
          <w:szCs w:val="24"/>
          <w:lang w:val="bg-BG"/>
        </w:rPr>
        <w:t xml:space="preserve">на ВиК отраслите в </w:t>
      </w:r>
      <w:r w:rsidR="00FE2FBF">
        <w:rPr>
          <w:rFonts w:ascii="Times New Roman" w:hAnsi="Times New Roman" w:cs="Times New Roman"/>
          <w:sz w:val="24"/>
          <w:szCs w:val="24"/>
          <w:lang w:val="bg-BG"/>
        </w:rPr>
        <w:t>останалите страни членки на Европейския съюз</w:t>
      </w:r>
      <w:r w:rsidR="00CA6DEF">
        <w:rPr>
          <w:rFonts w:ascii="Times New Roman" w:hAnsi="Times New Roman" w:cs="Times New Roman"/>
          <w:sz w:val="24"/>
          <w:szCs w:val="24"/>
          <w:lang w:val="bg-BG"/>
        </w:rPr>
        <w:t>;</w:t>
      </w:r>
      <w:r w:rsidR="00FE2FBF">
        <w:rPr>
          <w:rFonts w:ascii="Times New Roman" w:hAnsi="Times New Roman" w:cs="Times New Roman"/>
          <w:sz w:val="24"/>
          <w:szCs w:val="24"/>
          <w:lang w:val="bg-BG"/>
        </w:rPr>
        <w:t xml:space="preserve"> ще се демонстрира воля и визия за растеж, последователност и интегрираност на мерките; ще се консолидира предоставянето на ВиК услуги на национално ниво, като се прилага регионалния подход и се позволи да </w:t>
      </w:r>
      <w:r w:rsidR="00CA6DEF">
        <w:rPr>
          <w:rFonts w:ascii="Times New Roman" w:hAnsi="Times New Roman" w:cs="Times New Roman"/>
          <w:sz w:val="24"/>
          <w:szCs w:val="24"/>
          <w:lang w:val="bg-BG"/>
        </w:rPr>
        <w:t xml:space="preserve">се </w:t>
      </w:r>
      <w:r w:rsidR="00FE2FBF">
        <w:rPr>
          <w:rFonts w:ascii="Times New Roman" w:hAnsi="Times New Roman" w:cs="Times New Roman"/>
          <w:sz w:val="24"/>
          <w:szCs w:val="24"/>
          <w:lang w:val="bg-BG"/>
        </w:rPr>
        <w:t>генерират икономии от мащаба.</w:t>
      </w:r>
    </w:p>
    <w:p w:rsidR="003A784E" w:rsidRDefault="003A784E" w:rsidP="003A784E">
      <w:pPr>
        <w:spacing w:after="0" w:line="360" w:lineRule="auto"/>
        <w:jc w:val="both"/>
        <w:rPr>
          <w:rFonts w:ascii="Times New Roman" w:hAnsi="Times New Roman" w:cs="Times New Roman"/>
          <w:sz w:val="24"/>
          <w:szCs w:val="24"/>
          <w:lang w:val="bg-BG"/>
        </w:rPr>
        <w:sectPr w:rsidR="003A784E" w:rsidSect="0045650A">
          <w:pgSz w:w="12240" w:h="15840"/>
          <w:pgMar w:top="1440" w:right="1440" w:bottom="1440" w:left="1440" w:header="720" w:footer="720" w:gutter="0"/>
          <w:cols w:space="720"/>
          <w:docGrid w:linePitch="360"/>
        </w:sectPr>
      </w:pPr>
    </w:p>
    <w:p w:rsidR="003A784E" w:rsidRPr="000D5C77" w:rsidRDefault="003A784E" w:rsidP="003A784E">
      <w:pPr>
        <w:rPr>
          <w:rFonts w:ascii="Times New Roman" w:hAnsi="Times New Roman" w:cs="Times New Roman"/>
          <w:sz w:val="24"/>
          <w:szCs w:val="24"/>
          <w:lang w:val="bg-BG"/>
        </w:rPr>
      </w:pPr>
      <w:r>
        <w:rPr>
          <w:rFonts w:ascii="Times New Roman" w:hAnsi="Times New Roman" w:cs="Times New Roman"/>
          <w:sz w:val="24"/>
          <w:szCs w:val="24"/>
          <w:lang w:val="bg-BG"/>
        </w:rPr>
        <w:lastRenderedPageBreak/>
        <w:t>Табл.№2 – Въздействие на промените върху групите заинтересовани страни, водещи до приходи</w:t>
      </w:r>
    </w:p>
    <w:tbl>
      <w:tblPr>
        <w:tblStyle w:val="TableGrid"/>
        <w:tblW w:w="13994" w:type="dxa"/>
        <w:tblLook w:val="04A0" w:firstRow="1" w:lastRow="0" w:firstColumn="1" w:lastColumn="0" w:noHBand="0" w:noVBand="1"/>
      </w:tblPr>
      <w:tblGrid>
        <w:gridCol w:w="2798"/>
        <w:gridCol w:w="2799"/>
        <w:gridCol w:w="2799"/>
        <w:gridCol w:w="2799"/>
        <w:gridCol w:w="2799"/>
      </w:tblGrid>
      <w:tr w:rsidR="003A784E" w:rsidRPr="00B5537A" w:rsidTr="00D9330C">
        <w:trPr>
          <w:trHeight w:val="735"/>
        </w:trPr>
        <w:tc>
          <w:tcPr>
            <w:tcW w:w="2798" w:type="dxa"/>
            <w:tcBorders>
              <w:top w:val="single" w:sz="4" w:space="0" w:color="FFFFFF" w:themeColor="background1"/>
              <w:left w:val="single" w:sz="4" w:space="0" w:color="FFFFFF" w:themeColor="background1"/>
            </w:tcBorders>
            <w:shd w:val="clear" w:color="auto" w:fill="auto"/>
          </w:tcPr>
          <w:p w:rsidR="003A784E" w:rsidRPr="00B5537A" w:rsidRDefault="003A784E" w:rsidP="00D9330C"/>
        </w:tc>
        <w:tc>
          <w:tcPr>
            <w:tcW w:w="2799" w:type="dxa"/>
            <w:vMerge w:val="restart"/>
            <w:shd w:val="clear" w:color="auto" w:fill="DBE5F1" w:themeFill="accent1" w:themeFillTint="33"/>
          </w:tcPr>
          <w:p w:rsidR="003A784E" w:rsidRPr="00B5537A" w:rsidRDefault="003A784E" w:rsidP="00D9330C">
            <w:r>
              <w:t>Г</w:t>
            </w:r>
            <w:r w:rsidRPr="00B5537A">
              <w:t>раждани</w:t>
            </w:r>
          </w:p>
        </w:tc>
        <w:tc>
          <w:tcPr>
            <w:tcW w:w="2799" w:type="dxa"/>
            <w:vMerge w:val="restart"/>
            <w:shd w:val="clear" w:color="auto" w:fill="DBE5F1" w:themeFill="accent1" w:themeFillTint="33"/>
          </w:tcPr>
          <w:p w:rsidR="003A784E" w:rsidRPr="00B5537A" w:rsidRDefault="003A784E" w:rsidP="00D9330C">
            <w:r w:rsidRPr="00B5537A">
              <w:t>Публични институции</w:t>
            </w:r>
          </w:p>
        </w:tc>
        <w:tc>
          <w:tcPr>
            <w:tcW w:w="2799" w:type="dxa"/>
            <w:vMerge w:val="restart"/>
            <w:shd w:val="clear" w:color="auto" w:fill="DBE5F1" w:themeFill="accent1" w:themeFillTint="33"/>
          </w:tcPr>
          <w:p w:rsidR="003A784E" w:rsidRPr="00B5537A" w:rsidRDefault="003A784E" w:rsidP="00D9330C">
            <w:r w:rsidRPr="00B5537A">
              <w:t>Неправителствен сектор, браншови, работодателски и синдикални организации</w:t>
            </w:r>
          </w:p>
        </w:tc>
        <w:tc>
          <w:tcPr>
            <w:tcW w:w="2799" w:type="dxa"/>
            <w:vMerge w:val="restart"/>
            <w:shd w:val="clear" w:color="auto" w:fill="DBE5F1" w:themeFill="accent1" w:themeFillTint="33"/>
          </w:tcPr>
          <w:p w:rsidR="003A784E" w:rsidRPr="00B5537A" w:rsidRDefault="003A784E" w:rsidP="00D9330C">
            <w:r w:rsidRPr="00B5537A">
              <w:t>ВиК оператори</w:t>
            </w:r>
          </w:p>
        </w:tc>
      </w:tr>
      <w:tr w:rsidR="003A784E" w:rsidRPr="00B5537A" w:rsidTr="00D9330C">
        <w:trPr>
          <w:trHeight w:val="428"/>
        </w:trPr>
        <w:tc>
          <w:tcPr>
            <w:tcW w:w="2798" w:type="dxa"/>
            <w:tcBorders>
              <w:top w:val="single" w:sz="4" w:space="0" w:color="FFFFFF" w:themeColor="background1"/>
              <w:left w:val="single" w:sz="4" w:space="0" w:color="000000" w:themeColor="text1"/>
            </w:tcBorders>
            <w:shd w:val="clear" w:color="auto" w:fill="B8CCE4" w:themeFill="accent1" w:themeFillTint="66"/>
          </w:tcPr>
          <w:p w:rsidR="003A784E" w:rsidRPr="00B5537A" w:rsidRDefault="003A784E" w:rsidP="00D9330C">
            <w:r w:rsidRPr="00B5537A">
              <w:t>Въздействие/разходи</w:t>
            </w:r>
          </w:p>
        </w:tc>
        <w:tc>
          <w:tcPr>
            <w:tcW w:w="2799" w:type="dxa"/>
            <w:vMerge/>
            <w:shd w:val="clear" w:color="auto" w:fill="DBE5F1" w:themeFill="accent1" w:themeFillTint="33"/>
          </w:tcPr>
          <w:p w:rsidR="003A784E" w:rsidRPr="00B5537A" w:rsidRDefault="003A784E" w:rsidP="00D9330C"/>
        </w:tc>
        <w:tc>
          <w:tcPr>
            <w:tcW w:w="2799" w:type="dxa"/>
            <w:vMerge/>
            <w:shd w:val="clear" w:color="auto" w:fill="DBE5F1" w:themeFill="accent1" w:themeFillTint="33"/>
          </w:tcPr>
          <w:p w:rsidR="003A784E" w:rsidRPr="00B5537A" w:rsidRDefault="003A784E" w:rsidP="00D9330C"/>
        </w:tc>
        <w:tc>
          <w:tcPr>
            <w:tcW w:w="2799" w:type="dxa"/>
            <w:vMerge/>
            <w:shd w:val="clear" w:color="auto" w:fill="DBE5F1" w:themeFill="accent1" w:themeFillTint="33"/>
          </w:tcPr>
          <w:p w:rsidR="003A784E" w:rsidRPr="00B5537A" w:rsidRDefault="003A784E" w:rsidP="00D9330C"/>
        </w:tc>
        <w:tc>
          <w:tcPr>
            <w:tcW w:w="2799" w:type="dxa"/>
            <w:vMerge/>
            <w:shd w:val="clear" w:color="auto" w:fill="DBE5F1" w:themeFill="accent1" w:themeFillTint="33"/>
          </w:tcPr>
          <w:p w:rsidR="003A784E" w:rsidRPr="00B5537A" w:rsidRDefault="003A784E" w:rsidP="00D9330C"/>
        </w:tc>
      </w:tr>
      <w:tr w:rsidR="003A784E" w:rsidRPr="00B5537A" w:rsidTr="00D9330C">
        <w:tc>
          <w:tcPr>
            <w:tcW w:w="2798" w:type="dxa"/>
            <w:shd w:val="clear" w:color="auto" w:fill="B8CCE4" w:themeFill="accent1" w:themeFillTint="66"/>
          </w:tcPr>
          <w:p w:rsidR="003A784E" w:rsidRPr="00B5537A" w:rsidRDefault="003A784E" w:rsidP="00D9330C">
            <w:r w:rsidRPr="00B5537A">
              <w:t>Консолидиране на обособените територии на ниво административна област</w:t>
            </w:r>
          </w:p>
        </w:tc>
        <w:tc>
          <w:tcPr>
            <w:tcW w:w="2799" w:type="dxa"/>
            <w:shd w:val="clear" w:color="auto" w:fill="D9D9D9" w:themeFill="background1" w:themeFillShade="D9"/>
            <w:vAlign w:val="center"/>
          </w:tcPr>
          <w:p w:rsidR="003A784E" w:rsidRPr="000D5C77" w:rsidRDefault="003A784E" w:rsidP="00D9330C">
            <w:pPr>
              <w:jc w:val="center"/>
              <w:rPr>
                <w:b/>
                <w:sz w:val="32"/>
                <w:szCs w:val="32"/>
              </w:rPr>
            </w:pPr>
            <w:r w:rsidRPr="000D5C77">
              <w:rPr>
                <w:b/>
                <w:sz w:val="32"/>
                <w:szCs w:val="32"/>
              </w:rPr>
              <w:t>-</w:t>
            </w:r>
          </w:p>
        </w:tc>
        <w:tc>
          <w:tcPr>
            <w:tcW w:w="2799" w:type="dxa"/>
            <w:shd w:val="clear" w:color="auto" w:fill="D9D9D9" w:themeFill="background1" w:themeFillShade="D9"/>
            <w:vAlign w:val="center"/>
          </w:tcPr>
          <w:p w:rsidR="003A784E" w:rsidRPr="000D5C77" w:rsidRDefault="003A784E" w:rsidP="00D9330C">
            <w:pPr>
              <w:jc w:val="center"/>
              <w:rPr>
                <w:b/>
                <w:sz w:val="32"/>
                <w:szCs w:val="32"/>
              </w:rPr>
            </w:pPr>
            <w:r w:rsidRPr="000D5C77">
              <w:rPr>
                <w:b/>
                <w:sz w:val="32"/>
                <w:szCs w:val="32"/>
              </w:rPr>
              <w:t>+</w:t>
            </w:r>
          </w:p>
        </w:tc>
        <w:tc>
          <w:tcPr>
            <w:tcW w:w="2799" w:type="dxa"/>
            <w:shd w:val="clear" w:color="auto" w:fill="D9D9D9" w:themeFill="background1" w:themeFillShade="D9"/>
            <w:vAlign w:val="center"/>
          </w:tcPr>
          <w:p w:rsidR="003A784E" w:rsidRPr="000D5C77" w:rsidRDefault="003A784E" w:rsidP="00D9330C">
            <w:pPr>
              <w:jc w:val="center"/>
              <w:rPr>
                <w:b/>
                <w:sz w:val="32"/>
                <w:szCs w:val="32"/>
              </w:rPr>
            </w:pPr>
            <w:r>
              <w:rPr>
                <w:b/>
                <w:sz w:val="32"/>
                <w:szCs w:val="32"/>
              </w:rPr>
              <w:t>+</w:t>
            </w:r>
          </w:p>
        </w:tc>
        <w:tc>
          <w:tcPr>
            <w:tcW w:w="2799" w:type="dxa"/>
            <w:shd w:val="clear" w:color="auto" w:fill="D9D9D9" w:themeFill="background1" w:themeFillShade="D9"/>
            <w:vAlign w:val="center"/>
          </w:tcPr>
          <w:p w:rsidR="003A784E" w:rsidRPr="000D5C77" w:rsidRDefault="003A784E" w:rsidP="00D9330C">
            <w:pPr>
              <w:jc w:val="center"/>
              <w:rPr>
                <w:b/>
                <w:sz w:val="32"/>
                <w:szCs w:val="32"/>
              </w:rPr>
            </w:pPr>
            <w:r>
              <w:rPr>
                <w:b/>
                <w:sz w:val="32"/>
                <w:szCs w:val="32"/>
              </w:rPr>
              <w:t>+</w:t>
            </w:r>
          </w:p>
        </w:tc>
      </w:tr>
      <w:tr w:rsidR="003A784E" w:rsidRPr="00B5537A" w:rsidTr="00D9330C">
        <w:tc>
          <w:tcPr>
            <w:tcW w:w="2798" w:type="dxa"/>
            <w:shd w:val="clear" w:color="auto" w:fill="B8CCE4" w:themeFill="accent1" w:themeFillTint="66"/>
          </w:tcPr>
          <w:p w:rsidR="003A784E" w:rsidRPr="00B5537A" w:rsidRDefault="003A784E" w:rsidP="00D9330C">
            <w:r>
              <w:t>Финансиране</w:t>
            </w:r>
          </w:p>
        </w:tc>
        <w:tc>
          <w:tcPr>
            <w:tcW w:w="2799" w:type="dxa"/>
            <w:shd w:val="clear" w:color="auto" w:fill="D9D9D9" w:themeFill="background1" w:themeFillShade="D9"/>
            <w:vAlign w:val="center"/>
          </w:tcPr>
          <w:p w:rsidR="003A784E" w:rsidRPr="000D5C77" w:rsidRDefault="003A784E" w:rsidP="00D9330C">
            <w:pPr>
              <w:jc w:val="center"/>
              <w:rPr>
                <w:b/>
                <w:sz w:val="32"/>
                <w:szCs w:val="32"/>
              </w:rPr>
            </w:pPr>
            <w:r>
              <w:rPr>
                <w:b/>
                <w:sz w:val="32"/>
                <w:szCs w:val="32"/>
              </w:rPr>
              <w:t>-</w:t>
            </w:r>
          </w:p>
        </w:tc>
        <w:tc>
          <w:tcPr>
            <w:tcW w:w="2799" w:type="dxa"/>
            <w:shd w:val="clear" w:color="auto" w:fill="D9D9D9" w:themeFill="background1" w:themeFillShade="D9"/>
            <w:vAlign w:val="center"/>
          </w:tcPr>
          <w:p w:rsidR="003A784E" w:rsidRPr="000D5C77" w:rsidRDefault="003A784E" w:rsidP="00D9330C">
            <w:pPr>
              <w:jc w:val="center"/>
              <w:rPr>
                <w:b/>
                <w:sz w:val="32"/>
                <w:szCs w:val="32"/>
              </w:rPr>
            </w:pPr>
            <w:r w:rsidRPr="000D5C77">
              <w:rPr>
                <w:b/>
                <w:sz w:val="32"/>
                <w:szCs w:val="32"/>
              </w:rPr>
              <w:t>+</w:t>
            </w:r>
          </w:p>
        </w:tc>
        <w:tc>
          <w:tcPr>
            <w:tcW w:w="2799" w:type="dxa"/>
            <w:shd w:val="clear" w:color="auto" w:fill="D9D9D9" w:themeFill="background1" w:themeFillShade="D9"/>
            <w:vAlign w:val="center"/>
          </w:tcPr>
          <w:p w:rsidR="003A784E" w:rsidRPr="000D5C77" w:rsidRDefault="003A784E" w:rsidP="00D9330C">
            <w:pPr>
              <w:jc w:val="center"/>
              <w:rPr>
                <w:b/>
                <w:sz w:val="32"/>
                <w:szCs w:val="32"/>
              </w:rPr>
            </w:pPr>
            <w:r>
              <w:rPr>
                <w:b/>
                <w:sz w:val="32"/>
                <w:szCs w:val="32"/>
              </w:rPr>
              <w:t>+</w:t>
            </w:r>
          </w:p>
        </w:tc>
        <w:tc>
          <w:tcPr>
            <w:tcW w:w="2799" w:type="dxa"/>
            <w:shd w:val="clear" w:color="auto" w:fill="D9D9D9" w:themeFill="background1" w:themeFillShade="D9"/>
            <w:vAlign w:val="center"/>
          </w:tcPr>
          <w:p w:rsidR="003A784E" w:rsidRPr="000D5C77" w:rsidRDefault="003A784E" w:rsidP="00D9330C">
            <w:pPr>
              <w:jc w:val="center"/>
              <w:rPr>
                <w:b/>
                <w:sz w:val="32"/>
                <w:szCs w:val="32"/>
              </w:rPr>
            </w:pPr>
            <w:r w:rsidRPr="000D5C77">
              <w:rPr>
                <w:b/>
                <w:sz w:val="32"/>
                <w:szCs w:val="32"/>
              </w:rPr>
              <w:t>+</w:t>
            </w:r>
          </w:p>
        </w:tc>
      </w:tr>
      <w:tr w:rsidR="003A784E" w:rsidRPr="00B5537A" w:rsidTr="00D9330C">
        <w:tc>
          <w:tcPr>
            <w:tcW w:w="2798" w:type="dxa"/>
            <w:shd w:val="clear" w:color="auto" w:fill="B8CCE4" w:themeFill="accent1" w:themeFillTint="66"/>
          </w:tcPr>
          <w:p w:rsidR="003A784E" w:rsidRPr="00B5537A" w:rsidRDefault="003A784E" w:rsidP="00D9330C">
            <w:r>
              <w:t>Облекчени съгласувателни процедури</w:t>
            </w:r>
          </w:p>
        </w:tc>
        <w:tc>
          <w:tcPr>
            <w:tcW w:w="2799" w:type="dxa"/>
            <w:shd w:val="clear" w:color="auto" w:fill="D9D9D9" w:themeFill="background1" w:themeFillShade="D9"/>
            <w:vAlign w:val="center"/>
          </w:tcPr>
          <w:p w:rsidR="003A784E" w:rsidRPr="000D5C77" w:rsidRDefault="003A784E" w:rsidP="00D9330C">
            <w:pPr>
              <w:jc w:val="center"/>
              <w:rPr>
                <w:b/>
                <w:sz w:val="32"/>
                <w:szCs w:val="32"/>
              </w:rPr>
            </w:pPr>
            <w:r w:rsidRPr="000D5C77">
              <w:rPr>
                <w:b/>
                <w:sz w:val="32"/>
                <w:szCs w:val="32"/>
              </w:rPr>
              <w:t>-</w:t>
            </w:r>
          </w:p>
        </w:tc>
        <w:tc>
          <w:tcPr>
            <w:tcW w:w="2799" w:type="dxa"/>
            <w:shd w:val="clear" w:color="auto" w:fill="D9D9D9" w:themeFill="background1" w:themeFillShade="D9"/>
            <w:vAlign w:val="center"/>
          </w:tcPr>
          <w:p w:rsidR="003A784E" w:rsidRPr="000D5C77" w:rsidRDefault="003A784E" w:rsidP="00D9330C">
            <w:pPr>
              <w:jc w:val="center"/>
              <w:rPr>
                <w:b/>
                <w:sz w:val="32"/>
                <w:szCs w:val="32"/>
              </w:rPr>
            </w:pPr>
            <w:r>
              <w:rPr>
                <w:b/>
                <w:sz w:val="32"/>
                <w:szCs w:val="32"/>
              </w:rPr>
              <w:t>+/</w:t>
            </w:r>
            <w:r w:rsidRPr="000D5C77">
              <w:rPr>
                <w:b/>
                <w:sz w:val="32"/>
                <w:szCs w:val="32"/>
              </w:rPr>
              <w:t>-</w:t>
            </w:r>
          </w:p>
        </w:tc>
        <w:tc>
          <w:tcPr>
            <w:tcW w:w="2799" w:type="dxa"/>
            <w:shd w:val="clear" w:color="auto" w:fill="D9D9D9" w:themeFill="background1" w:themeFillShade="D9"/>
            <w:vAlign w:val="center"/>
          </w:tcPr>
          <w:p w:rsidR="003A784E" w:rsidRPr="000D5C77" w:rsidRDefault="003A784E" w:rsidP="00D9330C">
            <w:pPr>
              <w:jc w:val="center"/>
              <w:rPr>
                <w:b/>
                <w:sz w:val="32"/>
                <w:szCs w:val="32"/>
              </w:rPr>
            </w:pPr>
            <w:r w:rsidRPr="000D5C77">
              <w:rPr>
                <w:b/>
                <w:sz w:val="32"/>
                <w:szCs w:val="32"/>
              </w:rPr>
              <w:t>+/-</w:t>
            </w:r>
          </w:p>
        </w:tc>
        <w:tc>
          <w:tcPr>
            <w:tcW w:w="2799" w:type="dxa"/>
            <w:shd w:val="clear" w:color="auto" w:fill="D9D9D9" w:themeFill="background1" w:themeFillShade="D9"/>
            <w:vAlign w:val="center"/>
          </w:tcPr>
          <w:p w:rsidR="003A784E" w:rsidRPr="000D5C77" w:rsidRDefault="003A784E" w:rsidP="00D9330C">
            <w:pPr>
              <w:jc w:val="center"/>
              <w:rPr>
                <w:b/>
                <w:sz w:val="32"/>
                <w:szCs w:val="32"/>
              </w:rPr>
            </w:pPr>
            <w:r>
              <w:rPr>
                <w:b/>
                <w:sz w:val="32"/>
                <w:szCs w:val="32"/>
              </w:rPr>
              <w:t>+</w:t>
            </w:r>
          </w:p>
        </w:tc>
      </w:tr>
      <w:tr w:rsidR="003A784E" w:rsidRPr="00B5537A" w:rsidTr="00D9330C">
        <w:tc>
          <w:tcPr>
            <w:tcW w:w="2798" w:type="dxa"/>
            <w:shd w:val="clear" w:color="auto" w:fill="B8CCE4" w:themeFill="accent1" w:themeFillTint="66"/>
          </w:tcPr>
          <w:p w:rsidR="003A784E" w:rsidRPr="00A234C5" w:rsidRDefault="003A784E" w:rsidP="00D9330C">
            <w:r>
              <w:t>Намалени показатели за качество</w:t>
            </w:r>
          </w:p>
        </w:tc>
        <w:tc>
          <w:tcPr>
            <w:tcW w:w="2799" w:type="dxa"/>
            <w:shd w:val="clear" w:color="auto" w:fill="D9D9D9" w:themeFill="background1" w:themeFillShade="D9"/>
            <w:vAlign w:val="center"/>
          </w:tcPr>
          <w:p w:rsidR="003A784E" w:rsidRPr="000D5C77" w:rsidRDefault="003A784E" w:rsidP="00D9330C">
            <w:pPr>
              <w:jc w:val="center"/>
              <w:rPr>
                <w:b/>
                <w:sz w:val="32"/>
                <w:szCs w:val="32"/>
              </w:rPr>
            </w:pPr>
            <w:r>
              <w:rPr>
                <w:b/>
                <w:sz w:val="32"/>
                <w:szCs w:val="32"/>
              </w:rPr>
              <w:t>+</w:t>
            </w:r>
          </w:p>
        </w:tc>
        <w:tc>
          <w:tcPr>
            <w:tcW w:w="2799" w:type="dxa"/>
            <w:shd w:val="clear" w:color="auto" w:fill="D9D9D9" w:themeFill="background1" w:themeFillShade="D9"/>
            <w:vAlign w:val="center"/>
          </w:tcPr>
          <w:p w:rsidR="003A784E" w:rsidRPr="000D5C77" w:rsidRDefault="003A784E" w:rsidP="00D9330C">
            <w:pPr>
              <w:jc w:val="center"/>
              <w:rPr>
                <w:b/>
                <w:sz w:val="32"/>
                <w:szCs w:val="32"/>
              </w:rPr>
            </w:pPr>
            <w:r w:rsidRPr="000D5C77">
              <w:rPr>
                <w:b/>
                <w:sz w:val="32"/>
                <w:szCs w:val="32"/>
              </w:rPr>
              <w:t>-</w:t>
            </w:r>
          </w:p>
        </w:tc>
        <w:tc>
          <w:tcPr>
            <w:tcW w:w="2799" w:type="dxa"/>
            <w:shd w:val="clear" w:color="auto" w:fill="D9D9D9" w:themeFill="background1" w:themeFillShade="D9"/>
            <w:vAlign w:val="center"/>
          </w:tcPr>
          <w:p w:rsidR="003A784E" w:rsidRPr="000D5C77" w:rsidRDefault="003A784E" w:rsidP="00D9330C">
            <w:pPr>
              <w:jc w:val="center"/>
              <w:rPr>
                <w:b/>
                <w:sz w:val="32"/>
                <w:szCs w:val="32"/>
              </w:rPr>
            </w:pPr>
            <w:r>
              <w:rPr>
                <w:b/>
                <w:sz w:val="32"/>
                <w:szCs w:val="32"/>
              </w:rPr>
              <w:t>+</w:t>
            </w:r>
          </w:p>
        </w:tc>
        <w:tc>
          <w:tcPr>
            <w:tcW w:w="2799" w:type="dxa"/>
            <w:shd w:val="clear" w:color="auto" w:fill="D9D9D9" w:themeFill="background1" w:themeFillShade="D9"/>
            <w:vAlign w:val="center"/>
          </w:tcPr>
          <w:p w:rsidR="003A784E" w:rsidRPr="000D5C77" w:rsidRDefault="003A784E" w:rsidP="00D9330C">
            <w:pPr>
              <w:jc w:val="center"/>
              <w:rPr>
                <w:b/>
                <w:sz w:val="32"/>
                <w:szCs w:val="32"/>
              </w:rPr>
            </w:pPr>
            <w:r>
              <w:rPr>
                <w:b/>
                <w:sz w:val="32"/>
                <w:szCs w:val="32"/>
              </w:rPr>
              <w:t>+</w:t>
            </w:r>
          </w:p>
        </w:tc>
      </w:tr>
      <w:tr w:rsidR="003A784E" w:rsidRPr="00B5537A" w:rsidTr="00D9330C">
        <w:tc>
          <w:tcPr>
            <w:tcW w:w="2798" w:type="dxa"/>
            <w:shd w:val="clear" w:color="auto" w:fill="B8CCE4" w:themeFill="accent1" w:themeFillTint="66"/>
          </w:tcPr>
          <w:p w:rsidR="003A784E" w:rsidRDefault="003A784E" w:rsidP="00D9330C">
            <w:r>
              <w:t>Възможност за удължаване на договорите между асоциациите по ВиК и ВиК операторите</w:t>
            </w:r>
          </w:p>
        </w:tc>
        <w:tc>
          <w:tcPr>
            <w:tcW w:w="2799" w:type="dxa"/>
            <w:shd w:val="clear" w:color="auto" w:fill="D9D9D9" w:themeFill="background1" w:themeFillShade="D9"/>
            <w:vAlign w:val="center"/>
          </w:tcPr>
          <w:p w:rsidR="003A784E" w:rsidRPr="000D5C77" w:rsidRDefault="003A784E" w:rsidP="00D9330C">
            <w:pPr>
              <w:jc w:val="center"/>
              <w:rPr>
                <w:b/>
                <w:sz w:val="32"/>
                <w:szCs w:val="32"/>
              </w:rPr>
            </w:pPr>
            <w:r>
              <w:rPr>
                <w:b/>
                <w:sz w:val="32"/>
                <w:szCs w:val="32"/>
              </w:rPr>
              <w:t>+</w:t>
            </w:r>
          </w:p>
        </w:tc>
        <w:tc>
          <w:tcPr>
            <w:tcW w:w="2799" w:type="dxa"/>
            <w:shd w:val="clear" w:color="auto" w:fill="D9D9D9" w:themeFill="background1" w:themeFillShade="D9"/>
            <w:vAlign w:val="center"/>
          </w:tcPr>
          <w:p w:rsidR="003A784E" w:rsidRPr="000D5C77" w:rsidRDefault="003A784E" w:rsidP="00D9330C">
            <w:pPr>
              <w:jc w:val="center"/>
              <w:rPr>
                <w:b/>
                <w:sz w:val="32"/>
                <w:szCs w:val="32"/>
              </w:rPr>
            </w:pPr>
            <w:r>
              <w:rPr>
                <w:b/>
                <w:sz w:val="32"/>
                <w:szCs w:val="32"/>
              </w:rPr>
              <w:t>+</w:t>
            </w:r>
          </w:p>
        </w:tc>
        <w:tc>
          <w:tcPr>
            <w:tcW w:w="2799" w:type="dxa"/>
            <w:shd w:val="clear" w:color="auto" w:fill="D9D9D9" w:themeFill="background1" w:themeFillShade="D9"/>
            <w:vAlign w:val="center"/>
          </w:tcPr>
          <w:p w:rsidR="003A784E" w:rsidRPr="000D5C77" w:rsidRDefault="003A784E" w:rsidP="00D9330C">
            <w:pPr>
              <w:jc w:val="center"/>
              <w:rPr>
                <w:b/>
                <w:sz w:val="32"/>
                <w:szCs w:val="32"/>
              </w:rPr>
            </w:pPr>
            <w:r>
              <w:rPr>
                <w:b/>
                <w:sz w:val="32"/>
                <w:szCs w:val="32"/>
              </w:rPr>
              <w:t>+</w:t>
            </w:r>
          </w:p>
        </w:tc>
        <w:tc>
          <w:tcPr>
            <w:tcW w:w="2799" w:type="dxa"/>
            <w:shd w:val="clear" w:color="auto" w:fill="D9D9D9" w:themeFill="background1" w:themeFillShade="D9"/>
            <w:vAlign w:val="center"/>
          </w:tcPr>
          <w:p w:rsidR="003A784E" w:rsidRPr="000D5C77" w:rsidRDefault="003A784E" w:rsidP="00D9330C">
            <w:pPr>
              <w:jc w:val="center"/>
              <w:rPr>
                <w:b/>
                <w:sz w:val="32"/>
                <w:szCs w:val="32"/>
              </w:rPr>
            </w:pPr>
            <w:r>
              <w:rPr>
                <w:b/>
                <w:sz w:val="32"/>
                <w:szCs w:val="32"/>
              </w:rPr>
              <w:t>+</w:t>
            </w:r>
          </w:p>
        </w:tc>
      </w:tr>
      <w:tr w:rsidR="003A784E" w:rsidRPr="00B5537A" w:rsidTr="00D9330C">
        <w:tc>
          <w:tcPr>
            <w:tcW w:w="2798" w:type="dxa"/>
            <w:shd w:val="clear" w:color="auto" w:fill="B8CCE4" w:themeFill="accent1" w:themeFillTint="66"/>
          </w:tcPr>
          <w:p w:rsidR="003A784E" w:rsidRDefault="003A784E" w:rsidP="00D9330C">
            <w:r>
              <w:t>Самостоятелен регулаторен орган за ВиК услуги</w:t>
            </w:r>
          </w:p>
        </w:tc>
        <w:tc>
          <w:tcPr>
            <w:tcW w:w="2799" w:type="dxa"/>
            <w:shd w:val="clear" w:color="auto" w:fill="D9D9D9" w:themeFill="background1" w:themeFillShade="D9"/>
            <w:vAlign w:val="center"/>
          </w:tcPr>
          <w:p w:rsidR="003A784E" w:rsidRPr="000D5C77" w:rsidRDefault="003A784E" w:rsidP="00D9330C">
            <w:pPr>
              <w:jc w:val="center"/>
              <w:rPr>
                <w:b/>
                <w:sz w:val="32"/>
                <w:szCs w:val="32"/>
              </w:rPr>
            </w:pPr>
            <w:r>
              <w:rPr>
                <w:b/>
                <w:sz w:val="32"/>
                <w:szCs w:val="32"/>
              </w:rPr>
              <w:t>+/-</w:t>
            </w:r>
          </w:p>
        </w:tc>
        <w:tc>
          <w:tcPr>
            <w:tcW w:w="2799" w:type="dxa"/>
            <w:shd w:val="clear" w:color="auto" w:fill="D9D9D9" w:themeFill="background1" w:themeFillShade="D9"/>
            <w:vAlign w:val="center"/>
          </w:tcPr>
          <w:p w:rsidR="003A784E" w:rsidRPr="000D5C77" w:rsidRDefault="003A784E" w:rsidP="00D9330C">
            <w:pPr>
              <w:jc w:val="center"/>
              <w:rPr>
                <w:b/>
                <w:sz w:val="32"/>
                <w:szCs w:val="32"/>
              </w:rPr>
            </w:pPr>
            <w:r w:rsidRPr="000D5C77">
              <w:rPr>
                <w:b/>
                <w:sz w:val="32"/>
                <w:szCs w:val="32"/>
              </w:rPr>
              <w:t>-</w:t>
            </w:r>
          </w:p>
        </w:tc>
        <w:tc>
          <w:tcPr>
            <w:tcW w:w="2799" w:type="dxa"/>
            <w:shd w:val="clear" w:color="auto" w:fill="D9D9D9" w:themeFill="background1" w:themeFillShade="D9"/>
            <w:vAlign w:val="center"/>
          </w:tcPr>
          <w:p w:rsidR="003A784E" w:rsidRPr="000D5C77" w:rsidRDefault="003A784E" w:rsidP="00D9330C">
            <w:pPr>
              <w:jc w:val="center"/>
              <w:rPr>
                <w:b/>
                <w:sz w:val="32"/>
                <w:szCs w:val="32"/>
              </w:rPr>
            </w:pPr>
            <w:r>
              <w:rPr>
                <w:b/>
                <w:sz w:val="32"/>
                <w:szCs w:val="32"/>
              </w:rPr>
              <w:t>+/</w:t>
            </w:r>
            <w:r w:rsidRPr="000D5C77">
              <w:rPr>
                <w:b/>
                <w:sz w:val="32"/>
                <w:szCs w:val="32"/>
              </w:rPr>
              <w:t>-</w:t>
            </w:r>
          </w:p>
        </w:tc>
        <w:tc>
          <w:tcPr>
            <w:tcW w:w="2799" w:type="dxa"/>
            <w:shd w:val="clear" w:color="auto" w:fill="D9D9D9" w:themeFill="background1" w:themeFillShade="D9"/>
            <w:vAlign w:val="center"/>
          </w:tcPr>
          <w:p w:rsidR="003A784E" w:rsidRPr="000D5C77" w:rsidRDefault="003A784E" w:rsidP="00D9330C">
            <w:pPr>
              <w:jc w:val="center"/>
              <w:rPr>
                <w:b/>
                <w:sz w:val="32"/>
                <w:szCs w:val="32"/>
              </w:rPr>
            </w:pPr>
            <w:r>
              <w:rPr>
                <w:b/>
                <w:sz w:val="32"/>
                <w:szCs w:val="32"/>
              </w:rPr>
              <w:t>-</w:t>
            </w:r>
          </w:p>
        </w:tc>
      </w:tr>
      <w:tr w:rsidR="003A784E" w:rsidRPr="00B5537A" w:rsidTr="00D9330C">
        <w:tc>
          <w:tcPr>
            <w:tcW w:w="2798" w:type="dxa"/>
            <w:shd w:val="clear" w:color="auto" w:fill="B8CCE4" w:themeFill="accent1" w:themeFillTint="66"/>
          </w:tcPr>
          <w:p w:rsidR="003A784E" w:rsidRDefault="003A784E" w:rsidP="00D9330C">
            <w:r>
              <w:t>Собственост</w:t>
            </w:r>
          </w:p>
        </w:tc>
        <w:tc>
          <w:tcPr>
            <w:tcW w:w="2799" w:type="dxa"/>
            <w:shd w:val="clear" w:color="auto" w:fill="D9D9D9" w:themeFill="background1" w:themeFillShade="D9"/>
            <w:vAlign w:val="center"/>
          </w:tcPr>
          <w:p w:rsidR="003A784E" w:rsidRPr="000D5C77" w:rsidRDefault="003A784E" w:rsidP="00D9330C">
            <w:pPr>
              <w:jc w:val="center"/>
              <w:rPr>
                <w:b/>
                <w:sz w:val="32"/>
                <w:szCs w:val="32"/>
              </w:rPr>
            </w:pPr>
            <w:r w:rsidRPr="000D5C77">
              <w:rPr>
                <w:b/>
                <w:sz w:val="32"/>
                <w:szCs w:val="32"/>
              </w:rPr>
              <w:t>-</w:t>
            </w:r>
          </w:p>
        </w:tc>
        <w:tc>
          <w:tcPr>
            <w:tcW w:w="2799" w:type="dxa"/>
            <w:shd w:val="clear" w:color="auto" w:fill="D9D9D9" w:themeFill="background1" w:themeFillShade="D9"/>
            <w:vAlign w:val="center"/>
          </w:tcPr>
          <w:p w:rsidR="003A784E" w:rsidRPr="000D5C77" w:rsidRDefault="003A784E" w:rsidP="00D9330C">
            <w:pPr>
              <w:jc w:val="center"/>
              <w:rPr>
                <w:b/>
                <w:sz w:val="32"/>
                <w:szCs w:val="32"/>
              </w:rPr>
            </w:pPr>
            <w:r w:rsidRPr="000D5C77">
              <w:rPr>
                <w:b/>
                <w:sz w:val="32"/>
                <w:szCs w:val="32"/>
              </w:rPr>
              <w:t>-</w:t>
            </w:r>
          </w:p>
        </w:tc>
        <w:tc>
          <w:tcPr>
            <w:tcW w:w="2799" w:type="dxa"/>
            <w:shd w:val="clear" w:color="auto" w:fill="D9D9D9" w:themeFill="background1" w:themeFillShade="D9"/>
            <w:vAlign w:val="center"/>
          </w:tcPr>
          <w:p w:rsidR="003A784E" w:rsidRPr="000D5C77" w:rsidRDefault="003A784E" w:rsidP="00D9330C">
            <w:pPr>
              <w:jc w:val="center"/>
              <w:rPr>
                <w:b/>
                <w:sz w:val="32"/>
                <w:szCs w:val="32"/>
              </w:rPr>
            </w:pPr>
            <w:r>
              <w:rPr>
                <w:b/>
                <w:sz w:val="32"/>
                <w:szCs w:val="32"/>
              </w:rPr>
              <w:t>+/</w:t>
            </w:r>
            <w:r w:rsidRPr="000D5C77">
              <w:rPr>
                <w:b/>
                <w:sz w:val="32"/>
                <w:szCs w:val="32"/>
              </w:rPr>
              <w:t>-</w:t>
            </w:r>
          </w:p>
        </w:tc>
        <w:tc>
          <w:tcPr>
            <w:tcW w:w="2799" w:type="dxa"/>
            <w:shd w:val="clear" w:color="auto" w:fill="D9D9D9" w:themeFill="background1" w:themeFillShade="D9"/>
            <w:vAlign w:val="center"/>
          </w:tcPr>
          <w:p w:rsidR="003A784E" w:rsidRPr="000D5C77" w:rsidRDefault="003A784E" w:rsidP="00D9330C">
            <w:pPr>
              <w:jc w:val="center"/>
              <w:rPr>
                <w:b/>
                <w:sz w:val="32"/>
                <w:szCs w:val="32"/>
              </w:rPr>
            </w:pPr>
            <w:r w:rsidRPr="000D5C77">
              <w:rPr>
                <w:b/>
                <w:sz w:val="32"/>
                <w:szCs w:val="32"/>
              </w:rPr>
              <w:t>+</w:t>
            </w:r>
          </w:p>
        </w:tc>
      </w:tr>
      <w:tr w:rsidR="003A784E" w:rsidRPr="00B5537A" w:rsidTr="00D9330C">
        <w:tc>
          <w:tcPr>
            <w:tcW w:w="2798" w:type="dxa"/>
            <w:shd w:val="clear" w:color="auto" w:fill="B8CCE4" w:themeFill="accent1" w:themeFillTint="66"/>
          </w:tcPr>
          <w:p w:rsidR="003A784E" w:rsidRDefault="003A784E" w:rsidP="00D9330C">
            <w:r>
              <w:t>Промяна в структурата на ценообразуването на ВиК услугите</w:t>
            </w:r>
          </w:p>
        </w:tc>
        <w:tc>
          <w:tcPr>
            <w:tcW w:w="2799" w:type="dxa"/>
            <w:shd w:val="clear" w:color="auto" w:fill="D9D9D9" w:themeFill="background1" w:themeFillShade="D9"/>
            <w:vAlign w:val="center"/>
          </w:tcPr>
          <w:p w:rsidR="003A784E" w:rsidRPr="000D5C77" w:rsidRDefault="003A784E" w:rsidP="00D9330C">
            <w:pPr>
              <w:jc w:val="center"/>
              <w:rPr>
                <w:b/>
                <w:sz w:val="32"/>
                <w:szCs w:val="32"/>
              </w:rPr>
            </w:pPr>
            <w:r>
              <w:rPr>
                <w:b/>
                <w:sz w:val="32"/>
                <w:szCs w:val="32"/>
              </w:rPr>
              <w:t>-</w:t>
            </w:r>
          </w:p>
        </w:tc>
        <w:tc>
          <w:tcPr>
            <w:tcW w:w="2799" w:type="dxa"/>
            <w:shd w:val="clear" w:color="auto" w:fill="D9D9D9" w:themeFill="background1" w:themeFillShade="D9"/>
            <w:vAlign w:val="center"/>
          </w:tcPr>
          <w:p w:rsidR="003A784E" w:rsidRPr="000D5C77" w:rsidRDefault="003A784E" w:rsidP="00D9330C">
            <w:pPr>
              <w:jc w:val="center"/>
              <w:rPr>
                <w:b/>
                <w:sz w:val="32"/>
                <w:szCs w:val="32"/>
              </w:rPr>
            </w:pPr>
            <w:r>
              <w:rPr>
                <w:b/>
                <w:sz w:val="32"/>
                <w:szCs w:val="32"/>
              </w:rPr>
              <w:t>-</w:t>
            </w:r>
          </w:p>
        </w:tc>
        <w:tc>
          <w:tcPr>
            <w:tcW w:w="2799" w:type="dxa"/>
            <w:shd w:val="clear" w:color="auto" w:fill="D9D9D9" w:themeFill="background1" w:themeFillShade="D9"/>
            <w:vAlign w:val="center"/>
          </w:tcPr>
          <w:p w:rsidR="003A784E" w:rsidRPr="000D5C77" w:rsidRDefault="003A784E" w:rsidP="00D9330C">
            <w:pPr>
              <w:jc w:val="center"/>
              <w:rPr>
                <w:b/>
                <w:sz w:val="32"/>
                <w:szCs w:val="32"/>
              </w:rPr>
            </w:pPr>
            <w:r w:rsidRPr="000D5C77">
              <w:rPr>
                <w:b/>
                <w:sz w:val="32"/>
                <w:szCs w:val="32"/>
              </w:rPr>
              <w:t>-</w:t>
            </w:r>
          </w:p>
        </w:tc>
        <w:tc>
          <w:tcPr>
            <w:tcW w:w="2799" w:type="dxa"/>
            <w:shd w:val="clear" w:color="auto" w:fill="D9D9D9" w:themeFill="background1" w:themeFillShade="D9"/>
            <w:vAlign w:val="center"/>
          </w:tcPr>
          <w:p w:rsidR="003A784E" w:rsidRPr="000D5C77" w:rsidRDefault="003A784E" w:rsidP="00D9330C">
            <w:pPr>
              <w:jc w:val="center"/>
              <w:rPr>
                <w:b/>
                <w:sz w:val="32"/>
                <w:szCs w:val="32"/>
              </w:rPr>
            </w:pPr>
            <w:r w:rsidRPr="000D5C77">
              <w:rPr>
                <w:b/>
                <w:sz w:val="32"/>
                <w:szCs w:val="32"/>
              </w:rPr>
              <w:t>+</w:t>
            </w:r>
          </w:p>
        </w:tc>
      </w:tr>
    </w:tbl>
    <w:p w:rsidR="003A784E" w:rsidRDefault="003A784E" w:rsidP="003A784E"/>
    <w:p w:rsidR="003A784E" w:rsidRPr="00627E8B" w:rsidRDefault="003A784E" w:rsidP="004A299C">
      <w:pPr>
        <w:spacing w:after="0" w:line="360" w:lineRule="auto"/>
        <w:jc w:val="both"/>
        <w:rPr>
          <w:rFonts w:ascii="Times New Roman" w:hAnsi="Times New Roman" w:cs="Times New Roman"/>
          <w:sz w:val="24"/>
          <w:szCs w:val="24"/>
          <w:lang w:val="bg-BG"/>
        </w:rPr>
      </w:pPr>
    </w:p>
    <w:p w:rsidR="00D0081C" w:rsidRDefault="00D0081C" w:rsidP="00A61D8A">
      <w:pPr>
        <w:jc w:val="both"/>
        <w:rPr>
          <w:rFonts w:ascii="Times New Roman" w:hAnsi="Times New Roman" w:cs="Times New Roman"/>
          <w:sz w:val="24"/>
          <w:szCs w:val="24"/>
        </w:rPr>
      </w:pPr>
    </w:p>
    <w:p w:rsidR="003A784E" w:rsidRDefault="003A784E" w:rsidP="00A61D8A">
      <w:pPr>
        <w:jc w:val="both"/>
        <w:rPr>
          <w:rFonts w:ascii="Times New Roman" w:hAnsi="Times New Roman" w:cs="Times New Roman"/>
          <w:sz w:val="24"/>
          <w:szCs w:val="24"/>
        </w:rPr>
        <w:sectPr w:rsidR="003A784E" w:rsidSect="004A299C">
          <w:pgSz w:w="15840" w:h="12240" w:orient="landscape"/>
          <w:pgMar w:top="1440" w:right="1440" w:bottom="1440" w:left="1440" w:header="720" w:footer="720" w:gutter="0"/>
          <w:cols w:space="720"/>
          <w:docGrid w:linePitch="360"/>
        </w:sectPr>
      </w:pPr>
    </w:p>
    <w:p w:rsidR="003A784E" w:rsidRPr="004A299C" w:rsidRDefault="003A784E" w:rsidP="004A299C">
      <w:pPr>
        <w:spacing w:line="360" w:lineRule="auto"/>
        <w:ind w:firstLine="720"/>
        <w:jc w:val="both"/>
        <w:rPr>
          <w:rFonts w:ascii="Times New Roman" w:hAnsi="Times New Roman" w:cs="Times New Roman"/>
          <w:sz w:val="24"/>
          <w:szCs w:val="24"/>
          <w:lang w:val="bg-BG"/>
        </w:rPr>
      </w:pPr>
      <w:r>
        <w:rPr>
          <w:rFonts w:ascii="Times New Roman" w:hAnsi="Times New Roman" w:cs="Times New Roman"/>
          <w:sz w:val="24"/>
          <w:szCs w:val="24"/>
          <w:lang w:val="bg-BG"/>
        </w:rPr>
        <w:lastRenderedPageBreak/>
        <w:t>От направените допускания при прилагане на вариант 2 почти всички предвидени въздействия водят до приходи за повечето заинтересовани страни. С прилагане на новата регулация всички територии в страната ще имат достъп до европейско финансиране още в следващия програмен период</w:t>
      </w:r>
      <w:r w:rsidR="004C5D71">
        <w:rPr>
          <w:rFonts w:ascii="Times New Roman" w:hAnsi="Times New Roman" w:cs="Times New Roman"/>
          <w:sz w:val="24"/>
          <w:szCs w:val="24"/>
          <w:lang w:val="bg-BG"/>
        </w:rPr>
        <w:t xml:space="preserve">. Предвидимостта и опростяването на регулирането на ВиК услугите ще допринесе за по-надеждна прогнозируемост на финансовите потоци на ВиК операторите, което като </w:t>
      </w:r>
      <w:r w:rsidR="00502C00">
        <w:rPr>
          <w:rFonts w:ascii="Times New Roman" w:hAnsi="Times New Roman" w:cs="Times New Roman"/>
          <w:sz w:val="24"/>
          <w:szCs w:val="24"/>
          <w:lang w:val="bg-BG"/>
        </w:rPr>
        <w:t>комулитивен резултат също ще доведе до повишаване на приходите. Следва да се уточни, че конкретни цифрови допускания за размера на приходите от резализиране на въздействията е нереалистично да бъдат правени, тъй като съществуват голям брой неизвестни и заместването им с цифри ще изкриви резултатие и ще доведе до нереалистични очаквания от прилагането на промените. Доколкото предлаганите промени във Вариант 2 отразяват евопейските тенденции и опит, натрупания в България опит в последното десетилетие, отговаря на обществените нагласи и цели опростяване и последователно регламентиране на процесите може да се очаква положителен ефекти и респективно генериране или повишаване на проходите в икономическо, екологично и социално ествество.</w:t>
      </w:r>
    </w:p>
    <w:p w:rsidR="00D0081C" w:rsidRPr="00D0081C" w:rsidRDefault="00D0081C" w:rsidP="00A61D8A">
      <w:pPr>
        <w:jc w:val="both"/>
        <w:outlineLvl w:val="0"/>
        <w:rPr>
          <w:rFonts w:ascii="Times New Roman" w:hAnsi="Times New Roman" w:cs="Times New Roman"/>
          <w:sz w:val="24"/>
          <w:szCs w:val="24"/>
        </w:rPr>
      </w:pPr>
      <w:r w:rsidRPr="00D0081C">
        <w:rPr>
          <w:rFonts w:ascii="Times New Roman" w:hAnsi="Times New Roman" w:cs="Times New Roman"/>
          <w:sz w:val="24"/>
          <w:szCs w:val="24"/>
        </w:rPr>
        <w:t>РАЗДЕЛ VII</w:t>
      </w:r>
      <w:r w:rsidR="002666B4">
        <w:rPr>
          <w:rFonts w:ascii="Times New Roman" w:hAnsi="Times New Roman" w:cs="Times New Roman"/>
          <w:sz w:val="24"/>
          <w:szCs w:val="24"/>
          <w:lang w:val="bg-BG"/>
        </w:rPr>
        <w:t xml:space="preserve"> </w:t>
      </w:r>
      <w:r w:rsidRPr="00D0081C">
        <w:rPr>
          <w:rFonts w:ascii="Times New Roman" w:hAnsi="Times New Roman" w:cs="Times New Roman"/>
          <w:sz w:val="24"/>
          <w:szCs w:val="24"/>
        </w:rPr>
        <w:t>ПРОМЯНАТА НА АДМИНИСТРАТИВНАТА ТЕЖЕСТ ПО ОТНОШЕНИЕ НА ЗАИНТЕРЕСОВАНИТЕ СТРАНИ ЗА ВСЕКИ ОТ ВАРИАНТИТЕ ПО РАЗДЕЛ IV, ВКЛЮЧИТЕЛНО В СЛУЧАЙ НА НОВИ РЕГУЛАТОРНИ РЕЖИМИ И РЕГИСТРИ;</w:t>
      </w:r>
    </w:p>
    <w:p w:rsidR="00D0081C" w:rsidRPr="00D0081C" w:rsidRDefault="00D0081C" w:rsidP="00A61D8A">
      <w:pPr>
        <w:jc w:val="both"/>
        <w:rPr>
          <w:rFonts w:ascii="Times New Roman" w:hAnsi="Times New Roman" w:cs="Times New Roman"/>
          <w:sz w:val="24"/>
          <w:szCs w:val="24"/>
        </w:rPr>
      </w:pPr>
    </w:p>
    <w:p w:rsidR="00DC355D" w:rsidRPr="00E7250B" w:rsidRDefault="00DC355D" w:rsidP="00B74E45">
      <w:pPr>
        <w:pStyle w:val="CommentText"/>
        <w:spacing w:line="360" w:lineRule="auto"/>
        <w:jc w:val="both"/>
        <w:rPr>
          <w:b/>
          <w:bCs/>
          <w:sz w:val="23"/>
          <w:szCs w:val="23"/>
        </w:rPr>
      </w:pPr>
      <w:r w:rsidRPr="00E7250B">
        <w:rPr>
          <w:b/>
          <w:bCs/>
          <w:sz w:val="23"/>
          <w:szCs w:val="23"/>
        </w:rPr>
        <w:t xml:space="preserve">Вариант 0 - Без действие. </w:t>
      </w:r>
    </w:p>
    <w:p w:rsidR="00DC355D" w:rsidRDefault="00B74E45" w:rsidP="00B74E45">
      <w:pPr>
        <w:spacing w:after="0" w:line="360" w:lineRule="auto"/>
        <w:ind w:firstLine="720"/>
        <w:jc w:val="both"/>
        <w:rPr>
          <w:rFonts w:ascii="Times New Roman" w:hAnsi="Times New Roman" w:cs="Times New Roman"/>
          <w:color w:val="000000"/>
          <w:sz w:val="23"/>
          <w:szCs w:val="23"/>
          <w:lang w:val="bg-BG"/>
        </w:rPr>
      </w:pPr>
      <w:r w:rsidRPr="00D661A1">
        <w:rPr>
          <w:rFonts w:ascii="Times New Roman" w:hAnsi="Times New Roman" w:cs="Times New Roman"/>
          <w:color w:val="000000"/>
          <w:sz w:val="24"/>
          <w:szCs w:val="24"/>
          <w:lang w:val="bg-BG"/>
        </w:rPr>
        <w:t xml:space="preserve">Административната тежест по отношение на </w:t>
      </w:r>
      <w:r w:rsidR="00EF2EFD">
        <w:rPr>
          <w:rFonts w:ascii="Times New Roman" w:hAnsi="Times New Roman" w:cs="Times New Roman"/>
          <w:color w:val="000000"/>
          <w:sz w:val="24"/>
          <w:szCs w:val="24"/>
          <w:lang w:val="bg-BG"/>
        </w:rPr>
        <w:t>заинтересованите страни</w:t>
      </w:r>
      <w:r w:rsidRPr="00D661A1">
        <w:rPr>
          <w:rFonts w:ascii="Times New Roman" w:hAnsi="Times New Roman" w:cs="Times New Roman"/>
          <w:color w:val="000000"/>
          <w:sz w:val="24"/>
          <w:szCs w:val="24"/>
          <w:lang w:val="bg-BG"/>
        </w:rPr>
        <w:t>, имащи отговорности по сега действащото законодателство, при изпълнение на този вариант не би следвало да се измени, както в положителен, така и в негативен аспект</w:t>
      </w:r>
      <w:r>
        <w:rPr>
          <w:rFonts w:ascii="Times New Roman" w:hAnsi="Times New Roman" w:cs="Times New Roman"/>
          <w:color w:val="000000"/>
          <w:sz w:val="23"/>
          <w:szCs w:val="23"/>
          <w:lang w:val="bg-BG"/>
        </w:rPr>
        <w:t>.</w:t>
      </w:r>
    </w:p>
    <w:p w:rsidR="00B74E45" w:rsidRPr="00D0081C" w:rsidRDefault="00B74E45" w:rsidP="00B74E45">
      <w:pPr>
        <w:spacing w:after="0" w:line="360" w:lineRule="auto"/>
        <w:ind w:firstLine="720"/>
        <w:jc w:val="both"/>
        <w:rPr>
          <w:rFonts w:ascii="Times New Roman" w:hAnsi="Times New Roman" w:cs="Times New Roman"/>
          <w:sz w:val="24"/>
          <w:szCs w:val="24"/>
        </w:rPr>
      </w:pPr>
    </w:p>
    <w:p w:rsidR="00DC355D" w:rsidRPr="00D661A1" w:rsidRDefault="00DC355D" w:rsidP="00D661A1">
      <w:pPr>
        <w:pStyle w:val="Default"/>
        <w:spacing w:line="360" w:lineRule="auto"/>
      </w:pPr>
      <w:r w:rsidRPr="00D661A1">
        <w:rPr>
          <w:b/>
          <w:bCs/>
        </w:rPr>
        <w:t>Вариант 1 – Промени в действащи нормативни актове</w:t>
      </w:r>
    </w:p>
    <w:p w:rsidR="00DC355D" w:rsidRPr="00D661A1" w:rsidRDefault="004F3D67" w:rsidP="00D661A1">
      <w:pPr>
        <w:spacing w:after="0" w:line="360" w:lineRule="auto"/>
        <w:ind w:firstLine="720"/>
        <w:jc w:val="both"/>
        <w:rPr>
          <w:rFonts w:ascii="Times New Roman" w:hAnsi="Times New Roman" w:cs="Times New Roman"/>
          <w:sz w:val="24"/>
          <w:szCs w:val="24"/>
          <w:lang w:val="bg-BG"/>
        </w:rPr>
      </w:pPr>
      <w:r w:rsidRPr="00D661A1">
        <w:rPr>
          <w:rFonts w:ascii="Times New Roman" w:hAnsi="Times New Roman" w:cs="Times New Roman"/>
          <w:sz w:val="24"/>
          <w:szCs w:val="24"/>
        </w:rPr>
        <w:t xml:space="preserve">Административната тежест по отношение на </w:t>
      </w:r>
      <w:r w:rsidR="00EF2EFD">
        <w:rPr>
          <w:rFonts w:ascii="Times New Roman" w:hAnsi="Times New Roman" w:cs="Times New Roman"/>
          <w:sz w:val="24"/>
          <w:szCs w:val="24"/>
          <w:lang w:val="bg-BG"/>
        </w:rPr>
        <w:t>заинтересованите страни</w:t>
      </w:r>
      <w:r w:rsidRPr="00D661A1">
        <w:rPr>
          <w:rFonts w:ascii="Times New Roman" w:hAnsi="Times New Roman" w:cs="Times New Roman"/>
          <w:sz w:val="24"/>
          <w:szCs w:val="24"/>
        </w:rPr>
        <w:t>, имащи отговорности по сега действащ</w:t>
      </w:r>
      <w:r w:rsidRPr="00D661A1">
        <w:rPr>
          <w:rFonts w:ascii="Times New Roman" w:hAnsi="Times New Roman" w:cs="Times New Roman"/>
          <w:sz w:val="24"/>
          <w:szCs w:val="24"/>
          <w:lang w:val="bg-BG"/>
        </w:rPr>
        <w:t>ото законодателство</w:t>
      </w:r>
      <w:r w:rsidRPr="00D661A1">
        <w:rPr>
          <w:rFonts w:ascii="Times New Roman" w:hAnsi="Times New Roman" w:cs="Times New Roman"/>
          <w:sz w:val="24"/>
          <w:szCs w:val="24"/>
        </w:rPr>
        <w:t>, при изпълнение на този вариант не би следвало да се измени. На база на посочените рискове от създаване на неясноти, възникване на объркване и противоречия, невъзможност да се разрешат основни проблеми, свързани с прилагането на закон</w:t>
      </w:r>
      <w:r w:rsidR="00D661A1">
        <w:rPr>
          <w:rFonts w:ascii="Times New Roman" w:hAnsi="Times New Roman" w:cs="Times New Roman"/>
          <w:sz w:val="24"/>
          <w:szCs w:val="24"/>
          <w:lang w:val="bg-BG"/>
        </w:rPr>
        <w:t>ите</w:t>
      </w:r>
      <w:r w:rsidRPr="00D661A1">
        <w:rPr>
          <w:rFonts w:ascii="Times New Roman" w:hAnsi="Times New Roman" w:cs="Times New Roman"/>
          <w:sz w:val="24"/>
          <w:szCs w:val="24"/>
        </w:rPr>
        <w:t>, не е възможно оптимизиране на процесите чрез избор на този вариант</w:t>
      </w:r>
      <w:r w:rsidR="00D661A1">
        <w:rPr>
          <w:rFonts w:ascii="Times New Roman" w:hAnsi="Times New Roman" w:cs="Times New Roman"/>
          <w:sz w:val="24"/>
          <w:szCs w:val="24"/>
          <w:lang w:val="bg-BG"/>
        </w:rPr>
        <w:t>.</w:t>
      </w:r>
    </w:p>
    <w:p w:rsidR="004F3D67" w:rsidRPr="00D0081C" w:rsidRDefault="004F3D67" w:rsidP="00DC355D">
      <w:pPr>
        <w:jc w:val="both"/>
        <w:rPr>
          <w:rFonts w:ascii="Times New Roman" w:hAnsi="Times New Roman" w:cs="Times New Roman"/>
          <w:sz w:val="24"/>
          <w:szCs w:val="24"/>
        </w:rPr>
      </w:pPr>
    </w:p>
    <w:p w:rsidR="00DC355D" w:rsidRPr="00E7250B" w:rsidRDefault="00DC355D" w:rsidP="00727BF6">
      <w:pPr>
        <w:spacing w:after="0" w:line="360" w:lineRule="auto"/>
        <w:rPr>
          <w:rFonts w:ascii="Times New Roman" w:hAnsi="Times New Roman" w:cs="Times New Roman"/>
          <w:sz w:val="24"/>
          <w:szCs w:val="24"/>
          <w:highlight w:val="white"/>
          <w:shd w:val="clear" w:color="auto" w:fill="FEFEFE"/>
        </w:rPr>
      </w:pPr>
      <w:r w:rsidRPr="00E7250B">
        <w:rPr>
          <w:rFonts w:ascii="Times New Roman" w:hAnsi="Times New Roman" w:cs="Times New Roman"/>
          <w:b/>
          <w:bCs/>
          <w:sz w:val="24"/>
          <w:szCs w:val="24"/>
          <w:highlight w:val="white"/>
          <w:shd w:val="clear" w:color="auto" w:fill="FEFEFE"/>
        </w:rPr>
        <w:t>Вариант 2 - </w:t>
      </w:r>
      <w:r w:rsidRPr="00E7250B">
        <w:rPr>
          <w:rFonts w:ascii="Times New Roman" w:hAnsi="Times New Roman" w:cs="Times New Roman"/>
          <w:sz w:val="24"/>
          <w:szCs w:val="24"/>
          <w:highlight w:val="white"/>
          <w:shd w:val="clear" w:color="auto" w:fill="FEFEFE"/>
        </w:rPr>
        <w:t xml:space="preserve"> </w:t>
      </w:r>
      <w:r w:rsidRPr="00E7250B">
        <w:rPr>
          <w:rFonts w:ascii="Times New Roman" w:hAnsi="Times New Roman" w:cs="Times New Roman"/>
          <w:b/>
          <w:sz w:val="24"/>
          <w:szCs w:val="24"/>
          <w:highlight w:val="white"/>
          <w:shd w:val="clear" w:color="auto" w:fill="FEFEFE"/>
        </w:rPr>
        <w:t>Създаване на нов закон</w:t>
      </w:r>
      <w:r w:rsidRPr="00E7250B">
        <w:rPr>
          <w:rFonts w:ascii="Times New Roman" w:hAnsi="Times New Roman" w:cs="Times New Roman"/>
          <w:sz w:val="24"/>
          <w:szCs w:val="24"/>
          <w:highlight w:val="white"/>
          <w:shd w:val="clear" w:color="auto" w:fill="FEFEFE"/>
        </w:rPr>
        <w:t xml:space="preserve"> </w:t>
      </w:r>
    </w:p>
    <w:p w:rsidR="0096465B" w:rsidRDefault="004F2279" w:rsidP="00727BF6">
      <w:pPr>
        <w:spacing w:after="0" w:line="360" w:lineRule="auto"/>
        <w:ind w:firstLine="720"/>
        <w:jc w:val="both"/>
        <w:rPr>
          <w:rFonts w:ascii="Times New Roman" w:hAnsi="Times New Roman" w:cs="Times New Roman"/>
          <w:sz w:val="24"/>
          <w:szCs w:val="24"/>
        </w:rPr>
      </w:pPr>
      <w:r w:rsidRPr="004F2279">
        <w:rPr>
          <w:rFonts w:ascii="Times New Roman" w:hAnsi="Times New Roman" w:cs="Times New Roman"/>
          <w:sz w:val="24"/>
          <w:szCs w:val="24"/>
        </w:rPr>
        <w:t xml:space="preserve">Административната тежест по отношение на </w:t>
      </w:r>
      <w:r w:rsidR="00EF2EFD">
        <w:rPr>
          <w:rFonts w:ascii="Times New Roman" w:hAnsi="Times New Roman" w:cs="Times New Roman"/>
          <w:sz w:val="24"/>
          <w:szCs w:val="24"/>
          <w:lang w:val="bg-BG"/>
        </w:rPr>
        <w:t>заинтересованите страни</w:t>
      </w:r>
      <w:r>
        <w:rPr>
          <w:rFonts w:ascii="Times New Roman" w:hAnsi="Times New Roman" w:cs="Times New Roman"/>
          <w:sz w:val="24"/>
          <w:szCs w:val="24"/>
        </w:rPr>
        <w:t>, имащи отговорности</w:t>
      </w:r>
      <w:r w:rsidRPr="004F2279">
        <w:rPr>
          <w:rFonts w:ascii="Times New Roman" w:hAnsi="Times New Roman" w:cs="Times New Roman"/>
          <w:sz w:val="24"/>
          <w:szCs w:val="24"/>
        </w:rPr>
        <w:t xml:space="preserve"> при изпълнение на този вариант</w:t>
      </w:r>
      <w:r>
        <w:rPr>
          <w:rFonts w:ascii="Times New Roman" w:hAnsi="Times New Roman" w:cs="Times New Roman"/>
          <w:sz w:val="24"/>
          <w:szCs w:val="24"/>
          <w:lang w:val="bg-BG"/>
        </w:rPr>
        <w:t>,</w:t>
      </w:r>
      <w:r w:rsidRPr="004F2279">
        <w:rPr>
          <w:rFonts w:ascii="Times New Roman" w:hAnsi="Times New Roman" w:cs="Times New Roman"/>
          <w:sz w:val="24"/>
          <w:szCs w:val="24"/>
        </w:rPr>
        <w:t xml:space="preserve"> не би следвало да се измени в негативен аспект. </w:t>
      </w:r>
    </w:p>
    <w:p w:rsidR="00D0081C" w:rsidRDefault="004F2279" w:rsidP="00727BF6">
      <w:pPr>
        <w:spacing w:after="0" w:line="360" w:lineRule="auto"/>
        <w:ind w:firstLine="720"/>
        <w:jc w:val="both"/>
        <w:rPr>
          <w:rFonts w:ascii="Times New Roman" w:hAnsi="Times New Roman" w:cs="Times New Roman"/>
          <w:sz w:val="24"/>
          <w:szCs w:val="24"/>
          <w:lang w:val="bg-BG"/>
        </w:rPr>
      </w:pPr>
      <w:r w:rsidRPr="004F2279">
        <w:rPr>
          <w:rFonts w:ascii="Times New Roman" w:hAnsi="Times New Roman" w:cs="Times New Roman"/>
          <w:sz w:val="24"/>
          <w:szCs w:val="24"/>
        </w:rPr>
        <w:t xml:space="preserve">С проекта на нов закон ще бъде предложено </w:t>
      </w:r>
      <w:r>
        <w:rPr>
          <w:rFonts w:ascii="Times New Roman" w:hAnsi="Times New Roman" w:cs="Times New Roman"/>
          <w:sz w:val="24"/>
          <w:szCs w:val="24"/>
          <w:lang w:val="bg-BG"/>
        </w:rPr>
        <w:t xml:space="preserve">разширяването на </w:t>
      </w:r>
      <w:r w:rsidRPr="004F2279">
        <w:rPr>
          <w:rFonts w:ascii="Times New Roman" w:hAnsi="Times New Roman" w:cs="Times New Roman"/>
          <w:sz w:val="24"/>
          <w:szCs w:val="24"/>
        </w:rPr>
        <w:t>възможност</w:t>
      </w:r>
      <w:r>
        <w:rPr>
          <w:rFonts w:ascii="Times New Roman" w:hAnsi="Times New Roman" w:cs="Times New Roman"/>
          <w:sz w:val="24"/>
          <w:szCs w:val="24"/>
          <w:lang w:val="bg-BG"/>
        </w:rPr>
        <w:t>ти</w:t>
      </w:r>
      <w:r w:rsidRPr="004F2279">
        <w:rPr>
          <w:rFonts w:ascii="Times New Roman" w:hAnsi="Times New Roman" w:cs="Times New Roman"/>
          <w:sz w:val="24"/>
          <w:szCs w:val="24"/>
        </w:rPr>
        <w:t xml:space="preserve"> за </w:t>
      </w:r>
      <w:r>
        <w:rPr>
          <w:rFonts w:ascii="Times New Roman" w:hAnsi="Times New Roman" w:cs="Times New Roman"/>
          <w:sz w:val="24"/>
          <w:szCs w:val="24"/>
          <w:lang w:val="bg-BG"/>
        </w:rPr>
        <w:t xml:space="preserve">документооборот по </w:t>
      </w:r>
      <w:r w:rsidRPr="004F2279">
        <w:rPr>
          <w:rFonts w:ascii="Times New Roman" w:hAnsi="Times New Roman" w:cs="Times New Roman"/>
          <w:sz w:val="24"/>
          <w:szCs w:val="24"/>
        </w:rPr>
        <w:t xml:space="preserve">електронен път. Ще се предложи </w:t>
      </w:r>
      <w:r>
        <w:rPr>
          <w:rFonts w:ascii="Times New Roman" w:hAnsi="Times New Roman" w:cs="Times New Roman"/>
          <w:sz w:val="24"/>
          <w:szCs w:val="24"/>
          <w:lang w:val="bg-BG"/>
        </w:rPr>
        <w:t xml:space="preserve">и </w:t>
      </w:r>
      <w:r w:rsidRPr="004F2279">
        <w:rPr>
          <w:rFonts w:ascii="Times New Roman" w:hAnsi="Times New Roman" w:cs="Times New Roman"/>
          <w:sz w:val="24"/>
          <w:szCs w:val="24"/>
        </w:rPr>
        <w:t xml:space="preserve">извършването на определени услуги или дейности </w:t>
      </w:r>
      <w:r>
        <w:rPr>
          <w:rFonts w:ascii="Times New Roman" w:hAnsi="Times New Roman" w:cs="Times New Roman"/>
          <w:sz w:val="24"/>
          <w:szCs w:val="24"/>
          <w:lang w:val="bg-BG"/>
        </w:rPr>
        <w:t>дистанционно.</w:t>
      </w:r>
      <w:r w:rsidR="00927E3C">
        <w:rPr>
          <w:rFonts w:ascii="Times New Roman" w:hAnsi="Times New Roman" w:cs="Times New Roman"/>
          <w:sz w:val="24"/>
          <w:szCs w:val="24"/>
          <w:lang w:val="bg-BG"/>
        </w:rPr>
        <w:t xml:space="preserve"> Предвижда се унифициране на докладването от страна на ВиК операторите и редуцирането на видовете документи, които следва да бъдат изготвяни и предоставяни пред различни органи. Опростяването на регулаторния процес също ще допринесе за намаляване на административната тежест, а интегрираният подход за управление, предоставяне на услуги, стопанисване, поддръжка и екплоатация на ВиК системите ще създаде прозрачност и яснота на процесите и ролята на отделните заинтересовани страни.</w:t>
      </w:r>
    </w:p>
    <w:p w:rsidR="00CB1F4E" w:rsidRDefault="00CB1F4E" w:rsidP="00727BF6">
      <w:pPr>
        <w:spacing w:after="0" w:line="360" w:lineRule="auto"/>
        <w:ind w:firstLine="720"/>
        <w:jc w:val="both"/>
        <w:rPr>
          <w:rFonts w:ascii="Times New Roman" w:hAnsi="Times New Roman" w:cs="Times New Roman"/>
          <w:sz w:val="24"/>
          <w:szCs w:val="24"/>
          <w:lang w:val="bg-BG"/>
        </w:rPr>
      </w:pPr>
      <w:r>
        <w:rPr>
          <w:rFonts w:ascii="Times New Roman" w:hAnsi="Times New Roman" w:cs="Times New Roman"/>
          <w:sz w:val="24"/>
          <w:szCs w:val="24"/>
          <w:lang w:val="bg-BG"/>
        </w:rPr>
        <w:t>От намаляването на регулаторните по</w:t>
      </w:r>
      <w:r w:rsidR="00B83B4C">
        <w:rPr>
          <w:rFonts w:ascii="Times New Roman" w:hAnsi="Times New Roman" w:cs="Times New Roman"/>
          <w:sz w:val="24"/>
          <w:szCs w:val="24"/>
          <w:lang w:val="bg-BG"/>
        </w:rPr>
        <w:t>к</w:t>
      </w:r>
      <w:r>
        <w:rPr>
          <w:rFonts w:ascii="Times New Roman" w:hAnsi="Times New Roman" w:cs="Times New Roman"/>
          <w:sz w:val="24"/>
          <w:szCs w:val="24"/>
          <w:lang w:val="bg-BG"/>
        </w:rPr>
        <w:t>азатели за качество на ВиК услугите ще отпадне дублирането при мониторинга на един и същ показател от различни органи, например при пока</w:t>
      </w:r>
      <w:r w:rsidR="00B83B4C">
        <w:rPr>
          <w:rFonts w:ascii="Times New Roman" w:hAnsi="Times New Roman" w:cs="Times New Roman"/>
          <w:sz w:val="24"/>
          <w:szCs w:val="24"/>
          <w:lang w:val="bg-BG"/>
        </w:rPr>
        <w:t>з</w:t>
      </w:r>
      <w:r>
        <w:rPr>
          <w:rFonts w:ascii="Times New Roman" w:hAnsi="Times New Roman" w:cs="Times New Roman"/>
          <w:sz w:val="24"/>
          <w:szCs w:val="24"/>
          <w:lang w:val="bg-BG"/>
        </w:rPr>
        <w:t xml:space="preserve">ателите за качество на питейната вода основен отговорен орган за контрол </w:t>
      </w:r>
      <w:r w:rsidR="00B83B4C">
        <w:rPr>
          <w:rFonts w:ascii="Times New Roman" w:hAnsi="Times New Roman" w:cs="Times New Roman"/>
          <w:sz w:val="24"/>
          <w:szCs w:val="24"/>
          <w:lang w:val="bg-BG"/>
        </w:rPr>
        <w:t>е</w:t>
      </w:r>
      <w:r>
        <w:rPr>
          <w:rFonts w:ascii="Times New Roman" w:hAnsi="Times New Roman" w:cs="Times New Roman"/>
          <w:sz w:val="24"/>
          <w:szCs w:val="24"/>
          <w:lang w:val="bg-BG"/>
        </w:rPr>
        <w:t xml:space="preserve"> </w:t>
      </w:r>
      <w:r w:rsidR="00B83B4C">
        <w:rPr>
          <w:rFonts w:ascii="Times New Roman" w:hAnsi="Times New Roman" w:cs="Times New Roman"/>
          <w:sz w:val="24"/>
          <w:szCs w:val="24"/>
          <w:lang w:val="bg-BG"/>
        </w:rPr>
        <w:t xml:space="preserve">Министерство на здравеопазването чрез </w:t>
      </w:r>
      <w:r>
        <w:rPr>
          <w:rFonts w:ascii="Times New Roman" w:hAnsi="Times New Roman" w:cs="Times New Roman"/>
          <w:sz w:val="24"/>
          <w:szCs w:val="24"/>
          <w:lang w:val="bg-BG"/>
        </w:rPr>
        <w:t xml:space="preserve">Регионалните здравни инспекции , а при контрола на качеството на отпадъчните води, отговорен орган са Регионалните инспекции по опазване на околната среда и водите. С промените ще остане ангажимента към отговорните по закон институции без да се налага повторен контрол </w:t>
      </w:r>
      <w:r w:rsidR="00B83B4C">
        <w:rPr>
          <w:rFonts w:ascii="Times New Roman" w:hAnsi="Times New Roman" w:cs="Times New Roman"/>
          <w:sz w:val="24"/>
          <w:szCs w:val="24"/>
          <w:lang w:val="bg-BG"/>
        </w:rPr>
        <w:t>от</w:t>
      </w:r>
      <w:r>
        <w:rPr>
          <w:rFonts w:ascii="Times New Roman" w:hAnsi="Times New Roman" w:cs="Times New Roman"/>
          <w:sz w:val="24"/>
          <w:szCs w:val="24"/>
          <w:lang w:val="bg-BG"/>
        </w:rPr>
        <w:t xml:space="preserve"> </w:t>
      </w:r>
      <w:r w:rsidR="00B83B4C">
        <w:rPr>
          <w:rFonts w:ascii="Times New Roman" w:hAnsi="Times New Roman" w:cs="Times New Roman"/>
          <w:sz w:val="24"/>
          <w:szCs w:val="24"/>
          <w:lang w:val="bg-BG"/>
        </w:rPr>
        <w:t>регулатора</w:t>
      </w:r>
      <w:r>
        <w:rPr>
          <w:rFonts w:ascii="Times New Roman" w:hAnsi="Times New Roman" w:cs="Times New Roman"/>
          <w:sz w:val="24"/>
          <w:szCs w:val="24"/>
          <w:lang w:val="bg-BG"/>
        </w:rPr>
        <w:t>.</w:t>
      </w:r>
    </w:p>
    <w:p w:rsidR="0008618B" w:rsidRDefault="0008618B" w:rsidP="00727BF6">
      <w:pPr>
        <w:spacing w:after="0" w:line="360" w:lineRule="auto"/>
        <w:ind w:firstLine="720"/>
        <w:jc w:val="both"/>
        <w:rPr>
          <w:rFonts w:ascii="Times New Roman" w:hAnsi="Times New Roman" w:cs="Times New Roman"/>
          <w:sz w:val="24"/>
          <w:szCs w:val="24"/>
          <w:lang w:val="bg-BG"/>
        </w:rPr>
      </w:pPr>
      <w:r>
        <w:rPr>
          <w:rFonts w:ascii="Times New Roman" w:hAnsi="Times New Roman" w:cs="Times New Roman"/>
          <w:sz w:val="24"/>
          <w:szCs w:val="24"/>
          <w:lang w:val="bg-BG"/>
        </w:rPr>
        <w:t>С въвеждането на ясни правила и срокове за съгласуване и одобряване на бизнес плановете ще се преодолеят затрудненията и бюрократичната тежест от внасяне на бизнес плановете на ВиК операторите по няколко пъти и представянето пред един и същи органи.</w:t>
      </w:r>
    </w:p>
    <w:p w:rsidR="0008618B" w:rsidRPr="004A299C" w:rsidRDefault="0008618B" w:rsidP="00727BF6">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lang w:val="bg-BG"/>
        </w:rPr>
        <w:t>Не на последно място с реализирането на консолидационните процеси административното управление на ВиК операторите ще се обедини на ниво адинистративна област, с което ще се опрости управлението и ще се намали бюрократичната тежест.</w:t>
      </w:r>
    </w:p>
    <w:p w:rsidR="00D0081C" w:rsidRPr="00D0081C" w:rsidRDefault="00D0081C" w:rsidP="00A61D8A">
      <w:pPr>
        <w:jc w:val="both"/>
        <w:rPr>
          <w:rFonts w:ascii="Times New Roman" w:hAnsi="Times New Roman" w:cs="Times New Roman"/>
          <w:sz w:val="24"/>
          <w:szCs w:val="24"/>
        </w:rPr>
      </w:pPr>
    </w:p>
    <w:p w:rsidR="00D0081C" w:rsidRPr="00D0081C" w:rsidRDefault="00D0081C" w:rsidP="00A61D8A">
      <w:pPr>
        <w:jc w:val="both"/>
        <w:outlineLvl w:val="0"/>
        <w:rPr>
          <w:rFonts w:ascii="Times New Roman" w:hAnsi="Times New Roman" w:cs="Times New Roman"/>
          <w:sz w:val="24"/>
          <w:szCs w:val="24"/>
        </w:rPr>
      </w:pPr>
      <w:r w:rsidRPr="00D0081C">
        <w:rPr>
          <w:rFonts w:ascii="Times New Roman" w:hAnsi="Times New Roman" w:cs="Times New Roman"/>
          <w:sz w:val="24"/>
          <w:szCs w:val="24"/>
        </w:rPr>
        <w:t>РАЗДЕЛ VIII</w:t>
      </w:r>
      <w:r w:rsidR="002666B4">
        <w:rPr>
          <w:rFonts w:ascii="Times New Roman" w:hAnsi="Times New Roman" w:cs="Times New Roman"/>
          <w:sz w:val="24"/>
          <w:szCs w:val="24"/>
          <w:lang w:val="bg-BG"/>
        </w:rPr>
        <w:t xml:space="preserve"> </w:t>
      </w:r>
      <w:r w:rsidRPr="00D0081C">
        <w:rPr>
          <w:rFonts w:ascii="Times New Roman" w:hAnsi="Times New Roman" w:cs="Times New Roman"/>
          <w:sz w:val="24"/>
          <w:szCs w:val="24"/>
        </w:rPr>
        <w:t>ОПИСАНИЕ НА НЕГАТИВНИТЕ (РАЗХОДИТЕ) И ПОЛОЖИТЕЛНИТЕ (ПОЛЗИТЕ) ВЪЗДЕЙСТВИЯ ЗА ВСЯКА ОТ ЗАИНТЕРЕСОВАНИТЕ СТРАНИ, ЗА ВСЕКИ ОТ ВАРИАНТИТЕ ПО РАЗДЕЛ IV</w:t>
      </w:r>
    </w:p>
    <w:p w:rsidR="00C43CA1" w:rsidRPr="00C43CA1" w:rsidRDefault="00C43CA1" w:rsidP="00B34364">
      <w:pPr>
        <w:pStyle w:val="ListParagraph"/>
        <w:spacing w:after="0" w:line="360" w:lineRule="auto"/>
        <w:jc w:val="both"/>
        <w:rPr>
          <w:rFonts w:ascii="Times New Roman" w:hAnsi="Times New Roman" w:cs="Times New Roman"/>
          <w:sz w:val="24"/>
          <w:szCs w:val="24"/>
          <w:lang w:val="bg-BG"/>
        </w:rPr>
      </w:pPr>
      <w:r>
        <w:rPr>
          <w:rFonts w:ascii="Times New Roman" w:hAnsi="Times New Roman" w:cs="Times New Roman"/>
          <w:sz w:val="24"/>
          <w:szCs w:val="24"/>
          <w:lang w:val="bg-BG"/>
        </w:rPr>
        <w:lastRenderedPageBreak/>
        <w:t xml:space="preserve">Разгледаните в Раздел </w:t>
      </w:r>
      <w:r>
        <w:rPr>
          <w:rFonts w:ascii="Times New Roman" w:hAnsi="Times New Roman" w:cs="Times New Roman"/>
          <w:sz w:val="24"/>
          <w:szCs w:val="24"/>
        </w:rPr>
        <w:t>II</w:t>
      </w:r>
      <w:r>
        <w:rPr>
          <w:rFonts w:ascii="Times New Roman" w:hAnsi="Times New Roman" w:cs="Times New Roman"/>
          <w:sz w:val="24"/>
          <w:szCs w:val="24"/>
          <w:lang w:val="bg-BG"/>
        </w:rPr>
        <w:t xml:space="preserve"> заинтересовани страни се обобщават в следните групи:</w:t>
      </w:r>
    </w:p>
    <w:p w:rsidR="00C43CA1" w:rsidRDefault="00C43CA1" w:rsidP="00B34364">
      <w:pPr>
        <w:pStyle w:val="ListParagraph"/>
        <w:numPr>
          <w:ilvl w:val="0"/>
          <w:numId w:val="1"/>
        </w:numPr>
        <w:spacing w:after="0" w:line="360" w:lineRule="auto"/>
        <w:jc w:val="both"/>
        <w:rPr>
          <w:rFonts w:ascii="Times New Roman" w:hAnsi="Times New Roman" w:cs="Times New Roman"/>
          <w:sz w:val="24"/>
          <w:szCs w:val="24"/>
          <w:lang w:val="bg-BG"/>
        </w:rPr>
      </w:pPr>
      <w:r>
        <w:rPr>
          <w:rFonts w:ascii="Times New Roman" w:hAnsi="Times New Roman" w:cs="Times New Roman"/>
          <w:sz w:val="24"/>
          <w:szCs w:val="24"/>
          <w:lang w:val="bg-BG"/>
        </w:rPr>
        <w:t>Всеки български гражданин, като ползвател на водоснабдителни и канализационни услуги</w:t>
      </w:r>
      <w:r w:rsidR="00753E03">
        <w:rPr>
          <w:rFonts w:ascii="Times New Roman" w:hAnsi="Times New Roman" w:cs="Times New Roman"/>
          <w:sz w:val="24"/>
          <w:szCs w:val="24"/>
          <w:lang w:val="bg-BG"/>
        </w:rPr>
        <w:t>;</w:t>
      </w:r>
    </w:p>
    <w:p w:rsidR="00C43CA1" w:rsidRPr="00702B40" w:rsidRDefault="00C43CA1" w:rsidP="00B34364">
      <w:pPr>
        <w:pStyle w:val="ListParagraph"/>
        <w:numPr>
          <w:ilvl w:val="0"/>
          <w:numId w:val="1"/>
        </w:numPr>
        <w:spacing w:after="0" w:line="360" w:lineRule="auto"/>
        <w:jc w:val="both"/>
        <w:rPr>
          <w:rFonts w:ascii="Times New Roman" w:hAnsi="Times New Roman" w:cs="Times New Roman"/>
          <w:sz w:val="24"/>
          <w:szCs w:val="24"/>
          <w:lang w:val="bg-BG"/>
        </w:rPr>
      </w:pPr>
      <w:r>
        <w:rPr>
          <w:rFonts w:ascii="Times New Roman" w:hAnsi="Times New Roman" w:cs="Times New Roman"/>
          <w:sz w:val="24"/>
          <w:szCs w:val="24"/>
          <w:lang w:val="bg-BG"/>
        </w:rPr>
        <w:t>Публични институции –</w:t>
      </w:r>
      <w:r w:rsidR="00753E03">
        <w:rPr>
          <w:rFonts w:ascii="Times New Roman" w:hAnsi="Times New Roman" w:cs="Times New Roman"/>
          <w:sz w:val="24"/>
          <w:szCs w:val="24"/>
          <w:lang w:val="bg-BG"/>
        </w:rPr>
        <w:t xml:space="preserve"> министерства, агенции, комисии, общински и областни администрации и др.;</w:t>
      </w:r>
      <w:r>
        <w:rPr>
          <w:rFonts w:ascii="Times New Roman" w:hAnsi="Times New Roman" w:cs="Times New Roman"/>
          <w:sz w:val="24"/>
          <w:szCs w:val="24"/>
          <w:lang w:val="bg-BG"/>
        </w:rPr>
        <w:t xml:space="preserve"> </w:t>
      </w:r>
    </w:p>
    <w:p w:rsidR="00C43CA1" w:rsidRDefault="00C43CA1" w:rsidP="00B34364">
      <w:pPr>
        <w:pStyle w:val="ListParagraph"/>
        <w:numPr>
          <w:ilvl w:val="0"/>
          <w:numId w:val="3"/>
        </w:numPr>
        <w:spacing w:after="0" w:line="360" w:lineRule="auto"/>
        <w:jc w:val="both"/>
        <w:rPr>
          <w:rFonts w:ascii="Times New Roman" w:hAnsi="Times New Roman" w:cs="Times New Roman"/>
          <w:sz w:val="24"/>
          <w:szCs w:val="24"/>
          <w:lang w:val="bg-BG"/>
        </w:rPr>
      </w:pPr>
      <w:r>
        <w:rPr>
          <w:rFonts w:ascii="Times New Roman" w:hAnsi="Times New Roman" w:cs="Times New Roman"/>
          <w:sz w:val="24"/>
          <w:szCs w:val="24"/>
          <w:lang w:val="bg-BG"/>
        </w:rPr>
        <w:t>Неправителствен сектор, браншови, работодателски и синдикални организации</w:t>
      </w:r>
      <w:r w:rsidR="00753E03">
        <w:rPr>
          <w:rFonts w:ascii="Times New Roman" w:hAnsi="Times New Roman" w:cs="Times New Roman"/>
          <w:sz w:val="24"/>
          <w:szCs w:val="24"/>
          <w:lang w:val="bg-BG"/>
        </w:rPr>
        <w:t>;</w:t>
      </w:r>
    </w:p>
    <w:p w:rsidR="00C43CA1" w:rsidRDefault="00C43CA1" w:rsidP="00B34364">
      <w:pPr>
        <w:pStyle w:val="ListParagraph"/>
        <w:numPr>
          <w:ilvl w:val="0"/>
          <w:numId w:val="3"/>
        </w:numPr>
        <w:spacing w:after="0" w:line="360" w:lineRule="auto"/>
        <w:jc w:val="both"/>
        <w:rPr>
          <w:rFonts w:ascii="Times New Roman" w:hAnsi="Times New Roman" w:cs="Times New Roman"/>
          <w:sz w:val="24"/>
          <w:szCs w:val="24"/>
          <w:lang w:val="bg-BG"/>
        </w:rPr>
      </w:pPr>
      <w:r>
        <w:rPr>
          <w:rFonts w:ascii="Times New Roman" w:hAnsi="Times New Roman" w:cs="Times New Roman"/>
          <w:sz w:val="24"/>
          <w:szCs w:val="24"/>
          <w:lang w:val="bg-BG"/>
        </w:rPr>
        <w:t>Научните среди;</w:t>
      </w:r>
    </w:p>
    <w:p w:rsidR="0097439E" w:rsidRDefault="0097439E" w:rsidP="00B34364">
      <w:pPr>
        <w:pStyle w:val="ListParagraph"/>
        <w:numPr>
          <w:ilvl w:val="0"/>
          <w:numId w:val="3"/>
        </w:numPr>
        <w:spacing w:after="0" w:line="360" w:lineRule="auto"/>
        <w:jc w:val="both"/>
        <w:rPr>
          <w:rFonts w:ascii="Times New Roman" w:hAnsi="Times New Roman" w:cs="Times New Roman"/>
          <w:sz w:val="24"/>
          <w:szCs w:val="24"/>
          <w:lang w:val="bg-BG"/>
        </w:rPr>
      </w:pPr>
      <w:r>
        <w:rPr>
          <w:rFonts w:ascii="Times New Roman" w:hAnsi="Times New Roman" w:cs="Times New Roman"/>
          <w:sz w:val="24"/>
          <w:szCs w:val="24"/>
          <w:lang w:val="bg-BG"/>
        </w:rPr>
        <w:t>ВиК оператори.</w:t>
      </w:r>
    </w:p>
    <w:p w:rsidR="00C43CA1" w:rsidRDefault="00C43CA1" w:rsidP="00B34364">
      <w:pPr>
        <w:spacing w:after="0" w:line="360" w:lineRule="auto"/>
        <w:ind w:firstLine="360"/>
        <w:jc w:val="both"/>
        <w:rPr>
          <w:rFonts w:ascii="Times New Roman" w:hAnsi="Times New Roman" w:cs="Times New Roman"/>
          <w:sz w:val="24"/>
          <w:szCs w:val="24"/>
          <w:lang w:val="bg-BG"/>
        </w:rPr>
      </w:pPr>
      <w:r>
        <w:rPr>
          <w:rFonts w:ascii="Times New Roman" w:hAnsi="Times New Roman" w:cs="Times New Roman"/>
          <w:sz w:val="24"/>
          <w:szCs w:val="24"/>
          <w:lang w:val="bg-BG"/>
        </w:rPr>
        <w:t xml:space="preserve">Всеки един </w:t>
      </w:r>
      <w:r w:rsidR="008851ED">
        <w:rPr>
          <w:rFonts w:ascii="Times New Roman" w:hAnsi="Times New Roman" w:cs="Times New Roman"/>
          <w:sz w:val="24"/>
          <w:szCs w:val="24"/>
          <w:lang w:val="bg-BG"/>
        </w:rPr>
        <w:t xml:space="preserve">от </w:t>
      </w:r>
      <w:r>
        <w:rPr>
          <w:rFonts w:ascii="Times New Roman" w:hAnsi="Times New Roman" w:cs="Times New Roman"/>
          <w:sz w:val="24"/>
          <w:szCs w:val="24"/>
          <w:lang w:val="bg-BG"/>
        </w:rPr>
        <w:t>разгледаните варианти на действие има влияние към всяка една от групите заинтересовани страни.</w:t>
      </w:r>
    </w:p>
    <w:p w:rsidR="00DD738B" w:rsidRDefault="00DD738B" w:rsidP="00753E03">
      <w:pPr>
        <w:spacing w:after="0" w:line="360" w:lineRule="auto"/>
        <w:ind w:firstLine="680"/>
        <w:jc w:val="both"/>
        <w:rPr>
          <w:rFonts w:ascii="Times New Roman" w:hAnsi="Times New Roman" w:cs="Times New Roman"/>
          <w:sz w:val="24"/>
          <w:szCs w:val="24"/>
          <w:lang w:val="bg-BG"/>
        </w:rPr>
      </w:pPr>
      <w:r>
        <w:rPr>
          <w:rFonts w:ascii="Times New Roman" w:hAnsi="Times New Roman" w:cs="Times New Roman"/>
          <w:sz w:val="24"/>
          <w:szCs w:val="24"/>
          <w:lang w:val="bg-BG"/>
        </w:rPr>
        <w:t>Негативното въздействие тук не се разглежда като разход, тъй като разходите съпътстват всеки един от вариантите, предвид необходимостта от инвестиции в отрасъла и възмездността срещу получените услуги. По същия начин, положителното въздействие не се разглежда като приход, въпреки че реално такъв се генерира, тъй като реалните позитиви се изразяват в по-добри и надеждни услуги, по ефективни ВиК системи, по ясен и облекчен регулаторен механизъм, като цяло в по-добро цялостно състояние на отрасъла и потенциал за ефективното му развитие в един дългосрочен аспект.</w:t>
      </w:r>
    </w:p>
    <w:p w:rsidR="0097439E" w:rsidRPr="008851ED" w:rsidRDefault="0097439E" w:rsidP="00753E03">
      <w:pPr>
        <w:spacing w:after="0" w:line="360" w:lineRule="auto"/>
        <w:ind w:firstLine="680"/>
        <w:jc w:val="both"/>
        <w:rPr>
          <w:rFonts w:ascii="Times New Roman" w:hAnsi="Times New Roman" w:cs="Times New Roman"/>
          <w:sz w:val="24"/>
          <w:szCs w:val="24"/>
        </w:rPr>
      </w:pPr>
      <w:r>
        <w:rPr>
          <w:rFonts w:ascii="Times New Roman" w:hAnsi="Times New Roman" w:cs="Times New Roman"/>
          <w:sz w:val="24"/>
          <w:szCs w:val="24"/>
          <w:lang w:val="bg-BG"/>
        </w:rPr>
        <w:t>Както беше посочено и в предходните части на документа необходимостта от промени в нормативната уредба, уреждаща отношенията в отрасъл ВиК не целят директно въздействие върху приходите и разходите – намаляване на някои разходи и/или генериране на нови приходи, а по-скоро имат субективен характер да уредят последователността във взаимоотношенията, да регламентират неясни или сложни процеси, да се осигури финансова линия за реализиране на необходимите инвестиции за отрасъла. В тази връзка може да се каже, че е нецелесъобразно да се остойностяват ползи и разходи от прилагане на вариантите. Би могло да се каже ползите от прилагане на Вариант 0 ще бъдат минимални предвид запазване на статуквото и по този начин запазване на ограниченията, които съществуват понастоящем за финансиране на инвестиции, за генериране на допълнителни средтсва, за допустимост на безвъзмездните средства не за всички територии.</w:t>
      </w:r>
    </w:p>
    <w:p w:rsidR="007C6EF2" w:rsidRDefault="007C6EF2" w:rsidP="00DC355D">
      <w:pPr>
        <w:pStyle w:val="CommentText"/>
        <w:spacing w:line="276" w:lineRule="auto"/>
        <w:jc w:val="both"/>
        <w:rPr>
          <w:b/>
          <w:bCs/>
          <w:sz w:val="23"/>
          <w:szCs w:val="23"/>
        </w:rPr>
      </w:pPr>
    </w:p>
    <w:p w:rsidR="00DC355D" w:rsidRPr="00E7250B" w:rsidRDefault="00DC355D" w:rsidP="007C6EF2">
      <w:pPr>
        <w:pStyle w:val="CommentText"/>
        <w:spacing w:line="360" w:lineRule="auto"/>
        <w:jc w:val="both"/>
        <w:rPr>
          <w:b/>
          <w:bCs/>
          <w:sz w:val="23"/>
          <w:szCs w:val="23"/>
        </w:rPr>
      </w:pPr>
      <w:r w:rsidRPr="00E7250B">
        <w:rPr>
          <w:b/>
          <w:bCs/>
          <w:sz w:val="23"/>
          <w:szCs w:val="23"/>
        </w:rPr>
        <w:t xml:space="preserve">Вариант 0 - Без действие. </w:t>
      </w:r>
    </w:p>
    <w:p w:rsidR="00DC355D" w:rsidRPr="008851ED" w:rsidRDefault="008851ED" w:rsidP="007C6EF2">
      <w:pPr>
        <w:spacing w:after="0" w:line="360" w:lineRule="auto"/>
        <w:ind w:firstLine="709"/>
        <w:jc w:val="both"/>
        <w:rPr>
          <w:rFonts w:ascii="Times New Roman" w:hAnsi="Times New Roman" w:cs="Times New Roman"/>
          <w:sz w:val="24"/>
          <w:szCs w:val="24"/>
          <w:lang w:val="bg-BG"/>
        </w:rPr>
      </w:pPr>
      <w:r>
        <w:rPr>
          <w:rFonts w:ascii="Times New Roman" w:hAnsi="Times New Roman" w:cs="Times New Roman"/>
          <w:sz w:val="24"/>
          <w:szCs w:val="24"/>
          <w:lang w:val="bg-BG"/>
        </w:rPr>
        <w:lastRenderedPageBreak/>
        <w:t xml:space="preserve">При този вариант всяка от заинтересованите страни няма да </w:t>
      </w:r>
      <w:r w:rsidR="007723C8">
        <w:rPr>
          <w:rFonts w:ascii="Times New Roman" w:hAnsi="Times New Roman" w:cs="Times New Roman"/>
          <w:sz w:val="24"/>
          <w:szCs w:val="24"/>
          <w:lang w:val="bg-BG"/>
        </w:rPr>
        <w:t>може</w:t>
      </w:r>
      <w:r>
        <w:rPr>
          <w:rFonts w:ascii="Times New Roman" w:hAnsi="Times New Roman" w:cs="Times New Roman"/>
          <w:sz w:val="24"/>
          <w:szCs w:val="24"/>
          <w:lang w:val="bg-BG"/>
        </w:rPr>
        <w:t xml:space="preserve"> да се възползва от възможностите на една облекчена, прецизирана и съвременна нормативна уредба за отрасъл водоснабдяване и канализация, като за всеки спрямо спецификите на ролята му в отрасъла ще има различни негативи. Позитиви биха могли да възникнат до толкова, доколкото естественият ход на нещата може да генерира такива</w:t>
      </w:r>
      <w:r w:rsidR="007723C8">
        <w:rPr>
          <w:rFonts w:ascii="Times New Roman" w:hAnsi="Times New Roman" w:cs="Times New Roman"/>
          <w:sz w:val="24"/>
          <w:szCs w:val="24"/>
          <w:lang w:val="bg-BG"/>
        </w:rPr>
        <w:t>,</w:t>
      </w:r>
      <w:r>
        <w:rPr>
          <w:rFonts w:ascii="Times New Roman" w:hAnsi="Times New Roman" w:cs="Times New Roman"/>
          <w:sz w:val="24"/>
          <w:szCs w:val="24"/>
          <w:lang w:val="bg-BG"/>
        </w:rPr>
        <w:t xml:space="preserve"> заедно с усилията на основните </w:t>
      </w:r>
      <w:r w:rsidR="007723C8">
        <w:rPr>
          <w:rFonts w:ascii="Times New Roman" w:hAnsi="Times New Roman" w:cs="Times New Roman"/>
          <w:sz w:val="24"/>
          <w:szCs w:val="24"/>
          <w:lang w:val="bg-BG"/>
        </w:rPr>
        <w:t>заинтнересовани страни</w:t>
      </w:r>
      <w:r>
        <w:rPr>
          <w:rFonts w:ascii="Times New Roman" w:hAnsi="Times New Roman" w:cs="Times New Roman"/>
          <w:sz w:val="24"/>
          <w:szCs w:val="24"/>
          <w:lang w:val="bg-BG"/>
        </w:rPr>
        <w:t xml:space="preserve"> за развитие на ВиК системите при текущите условия. </w:t>
      </w:r>
    </w:p>
    <w:p w:rsidR="007C6EF2" w:rsidRDefault="007C6EF2" w:rsidP="007C6EF2">
      <w:pPr>
        <w:pStyle w:val="Default"/>
        <w:spacing w:line="360" w:lineRule="auto"/>
        <w:rPr>
          <w:b/>
          <w:bCs/>
          <w:sz w:val="23"/>
          <w:szCs w:val="23"/>
        </w:rPr>
      </w:pPr>
    </w:p>
    <w:p w:rsidR="00DC355D" w:rsidRPr="0086584C" w:rsidRDefault="00DC355D" w:rsidP="007C6EF2">
      <w:pPr>
        <w:pStyle w:val="Default"/>
        <w:spacing w:line="360" w:lineRule="auto"/>
      </w:pPr>
      <w:r w:rsidRPr="0086584C">
        <w:rPr>
          <w:b/>
          <w:bCs/>
        </w:rPr>
        <w:t>Вариант 1 – Промени в действащи нормативни актове</w:t>
      </w:r>
    </w:p>
    <w:p w:rsidR="00DC355D" w:rsidRPr="0086584C" w:rsidRDefault="001A44DB" w:rsidP="007C6EF2">
      <w:pPr>
        <w:spacing w:after="0" w:line="360" w:lineRule="auto"/>
        <w:ind w:firstLine="709"/>
        <w:jc w:val="both"/>
        <w:rPr>
          <w:rFonts w:ascii="Times New Roman" w:hAnsi="Times New Roman" w:cs="Times New Roman"/>
          <w:sz w:val="24"/>
          <w:szCs w:val="24"/>
          <w:lang w:val="bg-BG"/>
        </w:rPr>
      </w:pPr>
      <w:r w:rsidRPr="0086584C">
        <w:rPr>
          <w:rFonts w:ascii="Times New Roman" w:hAnsi="Times New Roman" w:cs="Times New Roman"/>
          <w:sz w:val="24"/>
          <w:szCs w:val="24"/>
          <w:lang w:val="bg-BG"/>
        </w:rPr>
        <w:t xml:space="preserve">Негативните въздействия при този вариант биха могли да бъдат същите, както при вариант 0, предвид непредвидеността на резултата от прилагането на този вариант. Така при невъзможност </w:t>
      </w:r>
      <w:r w:rsidR="002F22CF">
        <w:rPr>
          <w:rFonts w:ascii="Times New Roman" w:hAnsi="Times New Roman" w:cs="Times New Roman"/>
          <w:sz w:val="24"/>
          <w:szCs w:val="24"/>
          <w:lang w:val="bg-BG"/>
        </w:rPr>
        <w:t>за</w:t>
      </w:r>
      <w:r w:rsidRPr="0086584C">
        <w:rPr>
          <w:rFonts w:ascii="Times New Roman" w:hAnsi="Times New Roman" w:cs="Times New Roman"/>
          <w:sz w:val="24"/>
          <w:szCs w:val="24"/>
          <w:lang w:val="bg-BG"/>
        </w:rPr>
        <w:t xml:space="preserve"> постигане на целите</w:t>
      </w:r>
      <w:r w:rsidR="002F22CF">
        <w:rPr>
          <w:rFonts w:ascii="Times New Roman" w:hAnsi="Times New Roman" w:cs="Times New Roman"/>
          <w:sz w:val="24"/>
          <w:szCs w:val="24"/>
          <w:lang w:val="bg-BG"/>
        </w:rPr>
        <w:t>,</w:t>
      </w:r>
      <w:r w:rsidRPr="0086584C">
        <w:rPr>
          <w:rFonts w:ascii="Times New Roman" w:hAnsi="Times New Roman" w:cs="Times New Roman"/>
          <w:sz w:val="24"/>
          <w:szCs w:val="24"/>
          <w:lang w:val="bg-BG"/>
        </w:rPr>
        <w:t xml:space="preserve"> негативите ще бъдат равни на вариант „Без действие“. Частични позитивни въздействия биха могли да възникнат при прилагане на вариа</w:t>
      </w:r>
      <w:r w:rsidR="009869F7">
        <w:rPr>
          <w:rFonts w:ascii="Times New Roman" w:hAnsi="Times New Roman" w:cs="Times New Roman"/>
          <w:sz w:val="24"/>
          <w:szCs w:val="24"/>
          <w:lang w:val="bg-BG"/>
        </w:rPr>
        <w:t>нт 1, доколкото направените про</w:t>
      </w:r>
      <w:r w:rsidRPr="0086584C">
        <w:rPr>
          <w:rFonts w:ascii="Times New Roman" w:hAnsi="Times New Roman" w:cs="Times New Roman"/>
          <w:sz w:val="24"/>
          <w:szCs w:val="24"/>
          <w:lang w:val="bg-BG"/>
        </w:rPr>
        <w:t>м</w:t>
      </w:r>
      <w:r w:rsidR="009869F7">
        <w:rPr>
          <w:rFonts w:ascii="Times New Roman" w:hAnsi="Times New Roman" w:cs="Times New Roman"/>
          <w:sz w:val="24"/>
          <w:szCs w:val="24"/>
          <w:lang w:val="bg-BG"/>
        </w:rPr>
        <w:t>е</w:t>
      </w:r>
      <w:r w:rsidRPr="0086584C">
        <w:rPr>
          <w:rFonts w:ascii="Times New Roman" w:hAnsi="Times New Roman" w:cs="Times New Roman"/>
          <w:sz w:val="24"/>
          <w:szCs w:val="24"/>
          <w:lang w:val="bg-BG"/>
        </w:rPr>
        <w:t>ни успеят да въведат коректно и подходящо желаните взаимоотношения и изисквания. При този вариант говорим за частично положително въздействие, тъй като вероятността с подобен подход да се обхване цялата проблематика в нейната взаимосвързаност и последователност не</w:t>
      </w:r>
      <w:r w:rsidR="009869F7">
        <w:rPr>
          <w:rFonts w:ascii="Times New Roman" w:hAnsi="Times New Roman" w:cs="Times New Roman"/>
          <w:sz w:val="24"/>
          <w:szCs w:val="24"/>
          <w:lang w:val="bg-BG"/>
        </w:rPr>
        <w:t xml:space="preserve"> е</w:t>
      </w:r>
      <w:r w:rsidRPr="0086584C">
        <w:rPr>
          <w:rFonts w:ascii="Times New Roman" w:hAnsi="Times New Roman" w:cs="Times New Roman"/>
          <w:sz w:val="24"/>
          <w:szCs w:val="24"/>
          <w:lang w:val="bg-BG"/>
        </w:rPr>
        <w:t xml:space="preserve"> много вероятна. Това прави оценката на положителните резултати трудна и базираща се </w:t>
      </w:r>
      <w:r w:rsidR="009869F7">
        <w:rPr>
          <w:rFonts w:ascii="Times New Roman" w:hAnsi="Times New Roman" w:cs="Times New Roman"/>
          <w:sz w:val="24"/>
          <w:szCs w:val="24"/>
          <w:lang w:val="bg-BG"/>
        </w:rPr>
        <w:t xml:space="preserve">на </w:t>
      </w:r>
      <w:r w:rsidRPr="0086584C">
        <w:rPr>
          <w:rFonts w:ascii="Times New Roman" w:hAnsi="Times New Roman" w:cs="Times New Roman"/>
          <w:sz w:val="24"/>
          <w:szCs w:val="24"/>
          <w:lang w:val="bg-BG"/>
        </w:rPr>
        <w:t>много допускания с ниска степен на аргументираност.</w:t>
      </w:r>
    </w:p>
    <w:p w:rsidR="007C6EF2" w:rsidRDefault="007C6EF2" w:rsidP="007C6EF2">
      <w:pPr>
        <w:spacing w:after="0" w:line="360" w:lineRule="auto"/>
        <w:rPr>
          <w:rFonts w:ascii="Times New Roman" w:hAnsi="Times New Roman" w:cs="Times New Roman"/>
          <w:b/>
          <w:bCs/>
          <w:sz w:val="24"/>
          <w:szCs w:val="24"/>
          <w:highlight w:val="white"/>
          <w:shd w:val="clear" w:color="auto" w:fill="FEFEFE"/>
        </w:rPr>
      </w:pPr>
    </w:p>
    <w:p w:rsidR="00DC355D" w:rsidRPr="00E7250B" w:rsidRDefault="00DC355D" w:rsidP="00190218">
      <w:pPr>
        <w:spacing w:after="0" w:line="360" w:lineRule="auto"/>
        <w:rPr>
          <w:rFonts w:ascii="Times New Roman" w:hAnsi="Times New Roman" w:cs="Times New Roman"/>
          <w:sz w:val="24"/>
          <w:szCs w:val="24"/>
          <w:highlight w:val="white"/>
          <w:shd w:val="clear" w:color="auto" w:fill="FEFEFE"/>
        </w:rPr>
      </w:pPr>
      <w:r w:rsidRPr="00E7250B">
        <w:rPr>
          <w:rFonts w:ascii="Times New Roman" w:hAnsi="Times New Roman" w:cs="Times New Roman"/>
          <w:b/>
          <w:bCs/>
          <w:sz w:val="24"/>
          <w:szCs w:val="24"/>
          <w:highlight w:val="white"/>
          <w:shd w:val="clear" w:color="auto" w:fill="FEFEFE"/>
        </w:rPr>
        <w:t>Вариант 2 - </w:t>
      </w:r>
      <w:r w:rsidRPr="00E7250B">
        <w:rPr>
          <w:rFonts w:ascii="Times New Roman" w:hAnsi="Times New Roman" w:cs="Times New Roman"/>
          <w:sz w:val="24"/>
          <w:szCs w:val="24"/>
          <w:highlight w:val="white"/>
          <w:shd w:val="clear" w:color="auto" w:fill="FEFEFE"/>
        </w:rPr>
        <w:t xml:space="preserve"> </w:t>
      </w:r>
      <w:r w:rsidRPr="00E7250B">
        <w:rPr>
          <w:rFonts w:ascii="Times New Roman" w:hAnsi="Times New Roman" w:cs="Times New Roman"/>
          <w:b/>
          <w:sz w:val="24"/>
          <w:szCs w:val="24"/>
          <w:highlight w:val="white"/>
          <w:shd w:val="clear" w:color="auto" w:fill="FEFEFE"/>
        </w:rPr>
        <w:t>Създаване на нов закон</w:t>
      </w:r>
      <w:r w:rsidRPr="00E7250B">
        <w:rPr>
          <w:rFonts w:ascii="Times New Roman" w:hAnsi="Times New Roman" w:cs="Times New Roman"/>
          <w:sz w:val="24"/>
          <w:szCs w:val="24"/>
          <w:highlight w:val="white"/>
          <w:shd w:val="clear" w:color="auto" w:fill="FEFEFE"/>
        </w:rPr>
        <w:t xml:space="preserve"> </w:t>
      </w:r>
    </w:p>
    <w:p w:rsidR="00D0081C" w:rsidRPr="00DD738B" w:rsidRDefault="00DD738B" w:rsidP="00190218">
      <w:pPr>
        <w:spacing w:after="0" w:line="360" w:lineRule="auto"/>
        <w:ind w:firstLine="720"/>
        <w:jc w:val="both"/>
        <w:rPr>
          <w:rFonts w:ascii="Times New Roman" w:hAnsi="Times New Roman" w:cs="Times New Roman"/>
          <w:sz w:val="24"/>
          <w:szCs w:val="24"/>
          <w:lang w:val="bg-BG"/>
        </w:rPr>
      </w:pPr>
      <w:r>
        <w:rPr>
          <w:rFonts w:ascii="Times New Roman" w:hAnsi="Times New Roman" w:cs="Times New Roman"/>
          <w:sz w:val="24"/>
          <w:szCs w:val="24"/>
          <w:lang w:val="bg-BG"/>
        </w:rPr>
        <w:t xml:space="preserve">При този вариант негативното въздействие е хипотетично и субективно, тъй като </w:t>
      </w:r>
      <w:r w:rsidR="00190218">
        <w:rPr>
          <w:rFonts w:ascii="Times New Roman" w:hAnsi="Times New Roman" w:cs="Times New Roman"/>
          <w:sz w:val="24"/>
          <w:szCs w:val="24"/>
          <w:lang w:val="bg-BG"/>
        </w:rPr>
        <w:t>след</w:t>
      </w:r>
      <w:r>
        <w:rPr>
          <w:rFonts w:ascii="Times New Roman" w:hAnsi="Times New Roman" w:cs="Times New Roman"/>
          <w:sz w:val="24"/>
          <w:szCs w:val="24"/>
          <w:lang w:val="bg-BG"/>
        </w:rPr>
        <w:t xml:space="preserve"> направените анализи </w:t>
      </w:r>
      <w:r w:rsidR="00190218">
        <w:rPr>
          <w:rFonts w:ascii="Times New Roman" w:hAnsi="Times New Roman" w:cs="Times New Roman"/>
          <w:sz w:val="24"/>
          <w:szCs w:val="24"/>
          <w:lang w:val="bg-BG"/>
        </w:rPr>
        <w:t>няма</w:t>
      </w:r>
      <w:r>
        <w:rPr>
          <w:rFonts w:ascii="Times New Roman" w:hAnsi="Times New Roman" w:cs="Times New Roman"/>
          <w:sz w:val="24"/>
          <w:szCs w:val="24"/>
          <w:lang w:val="bg-BG"/>
        </w:rPr>
        <w:t xml:space="preserve"> възможни обективни отрицателни резултати за заинтересованите страни. Предвид това</w:t>
      </w:r>
      <w:r w:rsidR="00327B98">
        <w:rPr>
          <w:rFonts w:ascii="Times New Roman" w:hAnsi="Times New Roman" w:cs="Times New Roman"/>
          <w:sz w:val="24"/>
          <w:szCs w:val="24"/>
          <w:lang w:val="bg-BG"/>
        </w:rPr>
        <w:t>,</w:t>
      </w:r>
      <w:r>
        <w:rPr>
          <w:rFonts w:ascii="Times New Roman" w:hAnsi="Times New Roman" w:cs="Times New Roman"/>
          <w:sz w:val="24"/>
          <w:szCs w:val="24"/>
          <w:lang w:val="bg-BG"/>
        </w:rPr>
        <w:t xml:space="preserve"> биха могли да се правят хипотези за подобни</w:t>
      </w:r>
      <w:r w:rsidR="00BB306F">
        <w:rPr>
          <w:rFonts w:ascii="Times New Roman" w:hAnsi="Times New Roman" w:cs="Times New Roman"/>
          <w:sz w:val="24"/>
          <w:szCs w:val="24"/>
          <w:lang w:val="bg-BG"/>
        </w:rPr>
        <w:t xml:space="preserve">, породени по-скоро от деликатността на предлаганите промени за някои от тях и специфичния характер на отрасъла, който е свързан с жизненоважен ресурс, като водата, нейното пестене, опазване, тясната връзка със здравето и хигиената на хората и не на последно място опазването на околната среда и адаптиране </w:t>
      </w:r>
      <w:r w:rsidR="0097439E">
        <w:rPr>
          <w:rFonts w:ascii="Times New Roman" w:hAnsi="Times New Roman" w:cs="Times New Roman"/>
          <w:sz w:val="24"/>
          <w:szCs w:val="24"/>
          <w:lang w:val="bg-BG"/>
        </w:rPr>
        <w:t>към</w:t>
      </w:r>
      <w:r w:rsidR="00BB306F">
        <w:rPr>
          <w:rFonts w:ascii="Times New Roman" w:hAnsi="Times New Roman" w:cs="Times New Roman"/>
          <w:sz w:val="24"/>
          <w:szCs w:val="24"/>
          <w:lang w:val="bg-BG"/>
        </w:rPr>
        <w:t xml:space="preserve"> измененията в климата.</w:t>
      </w:r>
    </w:p>
    <w:p w:rsidR="00D0081C" w:rsidRDefault="00242D59" w:rsidP="00190218">
      <w:pPr>
        <w:spacing w:after="0" w:line="360" w:lineRule="auto"/>
        <w:ind w:firstLine="720"/>
        <w:jc w:val="both"/>
        <w:rPr>
          <w:rFonts w:ascii="Times New Roman" w:hAnsi="Times New Roman" w:cs="Times New Roman"/>
          <w:sz w:val="24"/>
          <w:szCs w:val="24"/>
          <w:lang w:val="bg-BG"/>
        </w:rPr>
      </w:pPr>
      <w:r>
        <w:rPr>
          <w:rFonts w:ascii="Times New Roman" w:hAnsi="Times New Roman" w:cs="Times New Roman"/>
          <w:sz w:val="24"/>
          <w:szCs w:val="24"/>
          <w:lang w:val="bg-BG"/>
        </w:rPr>
        <w:t>Респективно се очаква прилагането на вариант 2 да допринесе и да създаде условия за гарантиране на всички посочени по-горе обстоятелства – да се гаранти</w:t>
      </w:r>
      <w:r w:rsidR="00C44CC5">
        <w:rPr>
          <w:rFonts w:ascii="Times New Roman" w:hAnsi="Times New Roman" w:cs="Times New Roman"/>
          <w:sz w:val="24"/>
          <w:szCs w:val="24"/>
          <w:lang w:val="bg-BG"/>
        </w:rPr>
        <w:t>р</w:t>
      </w:r>
      <w:r>
        <w:rPr>
          <w:rFonts w:ascii="Times New Roman" w:hAnsi="Times New Roman" w:cs="Times New Roman"/>
          <w:sz w:val="24"/>
          <w:szCs w:val="24"/>
          <w:lang w:val="bg-BG"/>
        </w:rPr>
        <w:t xml:space="preserve">а здравето и задоволяването на хигиенните нужди на гражданите, да се опазва водата като ресурс, да се поддържат и стопанисват ВиК системите, така че </w:t>
      </w:r>
      <w:r w:rsidR="00C44CC5">
        <w:rPr>
          <w:rFonts w:ascii="Times New Roman" w:hAnsi="Times New Roman" w:cs="Times New Roman"/>
          <w:sz w:val="24"/>
          <w:szCs w:val="24"/>
          <w:lang w:val="bg-BG"/>
        </w:rPr>
        <w:t xml:space="preserve">да </w:t>
      </w:r>
      <w:r>
        <w:rPr>
          <w:rFonts w:ascii="Times New Roman" w:hAnsi="Times New Roman" w:cs="Times New Roman"/>
          <w:sz w:val="24"/>
          <w:szCs w:val="24"/>
          <w:lang w:val="bg-BG"/>
        </w:rPr>
        <w:t xml:space="preserve">облекчават и подобряват състоянието </w:t>
      </w:r>
      <w:r>
        <w:rPr>
          <w:rFonts w:ascii="Times New Roman" w:hAnsi="Times New Roman" w:cs="Times New Roman"/>
          <w:sz w:val="24"/>
          <w:szCs w:val="24"/>
          <w:lang w:val="bg-BG"/>
        </w:rPr>
        <w:lastRenderedPageBreak/>
        <w:t>на околната среда и т.н. Така позитивните въздействия от прилагането на вариант 2 изглеждат неопровержими и логични.</w:t>
      </w:r>
    </w:p>
    <w:p w:rsidR="00817B6C" w:rsidRDefault="00817B6C" w:rsidP="00190218">
      <w:pPr>
        <w:spacing w:after="0" w:line="360" w:lineRule="auto"/>
        <w:ind w:firstLine="720"/>
        <w:jc w:val="both"/>
        <w:rPr>
          <w:rFonts w:ascii="Times New Roman" w:hAnsi="Times New Roman" w:cs="Times New Roman"/>
          <w:sz w:val="24"/>
          <w:szCs w:val="24"/>
          <w:lang w:val="bg-BG"/>
        </w:rPr>
      </w:pPr>
      <w:r>
        <w:rPr>
          <w:rFonts w:ascii="Times New Roman" w:hAnsi="Times New Roman" w:cs="Times New Roman"/>
          <w:sz w:val="24"/>
          <w:szCs w:val="24"/>
          <w:lang w:val="bg-BG"/>
        </w:rPr>
        <w:t>Положителните въздействия за заинтересованите страни от прилагането на вариант 2 е нецелесъобразно да бъдат количествено допускани и съответно измервани предвид стратегическото значение от тяхното прилагане. От консолидирането на територията на страната на ниво административна област във връзка със стопани</w:t>
      </w:r>
      <w:r w:rsidR="00B83B4C">
        <w:rPr>
          <w:rFonts w:ascii="Times New Roman" w:hAnsi="Times New Roman" w:cs="Times New Roman"/>
          <w:sz w:val="24"/>
          <w:szCs w:val="24"/>
          <w:lang w:val="bg-BG"/>
        </w:rPr>
        <w:t>с</w:t>
      </w:r>
      <w:r>
        <w:rPr>
          <w:rFonts w:ascii="Times New Roman" w:hAnsi="Times New Roman" w:cs="Times New Roman"/>
          <w:sz w:val="24"/>
          <w:szCs w:val="24"/>
          <w:lang w:val="bg-BG"/>
        </w:rPr>
        <w:t>ване, под</w:t>
      </w:r>
      <w:r w:rsidR="00B83B4C">
        <w:rPr>
          <w:rFonts w:ascii="Times New Roman" w:hAnsi="Times New Roman" w:cs="Times New Roman"/>
          <w:sz w:val="24"/>
          <w:szCs w:val="24"/>
          <w:lang w:val="bg-BG"/>
        </w:rPr>
        <w:t>държане</w:t>
      </w:r>
      <w:r>
        <w:rPr>
          <w:rFonts w:ascii="Times New Roman" w:hAnsi="Times New Roman" w:cs="Times New Roman"/>
          <w:sz w:val="24"/>
          <w:szCs w:val="24"/>
          <w:lang w:val="bg-BG"/>
        </w:rPr>
        <w:t xml:space="preserve"> и експлоатация на ВиК системите и предоставянето на ВиК услугите се постига уеднаквяване в подхода на национално ниво, отговаря се тенденциите на европейско ниво за регионален и интегриран подход, създават се предпоставки за икономии от мащаба, които ще доведат д</w:t>
      </w:r>
      <w:r w:rsidR="00D006B8">
        <w:rPr>
          <w:rFonts w:ascii="Times New Roman" w:hAnsi="Times New Roman" w:cs="Times New Roman"/>
          <w:sz w:val="24"/>
          <w:szCs w:val="24"/>
          <w:lang w:val="bg-BG"/>
        </w:rPr>
        <w:t xml:space="preserve">о повишаване на </w:t>
      </w:r>
      <w:r>
        <w:rPr>
          <w:rFonts w:ascii="Times New Roman" w:hAnsi="Times New Roman" w:cs="Times New Roman"/>
          <w:sz w:val="24"/>
          <w:szCs w:val="24"/>
          <w:lang w:val="bg-BG"/>
        </w:rPr>
        <w:t xml:space="preserve">приходите и намаляване на административната </w:t>
      </w:r>
      <w:r w:rsidR="00D006B8">
        <w:rPr>
          <w:rFonts w:ascii="Times New Roman" w:hAnsi="Times New Roman" w:cs="Times New Roman"/>
          <w:sz w:val="24"/>
          <w:szCs w:val="24"/>
          <w:lang w:val="bg-BG"/>
        </w:rPr>
        <w:t xml:space="preserve">тежест както при управлението на предприятията, така и при предоставянето на ВиК услугите от гледна точка на потребителите. </w:t>
      </w:r>
    </w:p>
    <w:p w:rsidR="002F25D8" w:rsidRPr="00481C9D" w:rsidRDefault="006E0DB6" w:rsidP="00190218">
      <w:pPr>
        <w:spacing w:after="0" w:line="360" w:lineRule="auto"/>
        <w:ind w:firstLine="720"/>
        <w:jc w:val="both"/>
        <w:rPr>
          <w:rFonts w:ascii="Times New Roman" w:hAnsi="Times New Roman" w:cs="Times New Roman"/>
          <w:sz w:val="24"/>
          <w:szCs w:val="24"/>
          <w:lang w:val="bg-BG"/>
        </w:rPr>
      </w:pPr>
      <w:r>
        <w:rPr>
          <w:rFonts w:ascii="Times New Roman" w:hAnsi="Times New Roman" w:cs="Times New Roman"/>
          <w:sz w:val="24"/>
          <w:szCs w:val="24"/>
          <w:lang w:val="bg-BG"/>
        </w:rPr>
        <w:t>От о</w:t>
      </w:r>
      <w:r w:rsidR="00D006B8">
        <w:rPr>
          <w:rFonts w:ascii="Times New Roman" w:hAnsi="Times New Roman" w:cs="Times New Roman"/>
          <w:sz w:val="24"/>
          <w:szCs w:val="24"/>
          <w:lang w:val="bg-BG"/>
        </w:rPr>
        <w:t>простените показатели за качество</w:t>
      </w:r>
      <w:r>
        <w:rPr>
          <w:rFonts w:ascii="Times New Roman" w:hAnsi="Times New Roman" w:cs="Times New Roman"/>
          <w:sz w:val="24"/>
          <w:szCs w:val="24"/>
          <w:lang w:val="bg-BG"/>
        </w:rPr>
        <w:t xml:space="preserve"> ще отпаднат ангажименти за извършване на допълнителни проби и изготвяне на справки, които респективно ще намалят разходите.</w:t>
      </w:r>
      <w:r w:rsidR="002F25D8">
        <w:rPr>
          <w:rFonts w:ascii="Times New Roman" w:hAnsi="Times New Roman" w:cs="Times New Roman"/>
          <w:sz w:val="24"/>
          <w:szCs w:val="24"/>
          <w:lang w:val="bg-BG"/>
        </w:rPr>
        <w:t xml:space="preserve"> </w:t>
      </w:r>
      <w:r w:rsidR="00481C9D">
        <w:rPr>
          <w:rFonts w:ascii="Times New Roman" w:hAnsi="Times New Roman" w:cs="Times New Roman"/>
          <w:sz w:val="24"/>
          <w:szCs w:val="24"/>
          <w:lang w:val="bg-BG"/>
        </w:rPr>
        <w:t>От по-облекчените процедури за внасяне, разглеждане и одобрение на бизнес плановете  ще се създаде по-предсказуема среда за работа и по-голяма свобода за извършване на инвестиции. Възможността за дългосрочност на договорите между асоциациите по ВиК и ВиК операторите ще подпомогне рентабилността на ВиК операторите давайки им по-широк достъп до външно финансиране при изгодни условия. Комулативният ефект от прилагане на промените ще бъде по-висока ефективност на предприятията, ВиК системите и услугите, надеждност и доверие за потребителите, възможност за ефективното развитие на отрасъла.</w:t>
      </w:r>
    </w:p>
    <w:p w:rsidR="00D006B8" w:rsidRPr="00242D59" w:rsidRDefault="006E0DB6" w:rsidP="00190218">
      <w:pPr>
        <w:spacing w:after="0" w:line="360" w:lineRule="auto"/>
        <w:ind w:firstLine="720"/>
        <w:jc w:val="both"/>
        <w:rPr>
          <w:rFonts w:ascii="Times New Roman" w:hAnsi="Times New Roman" w:cs="Times New Roman"/>
          <w:sz w:val="24"/>
          <w:szCs w:val="24"/>
          <w:lang w:val="bg-BG"/>
        </w:rPr>
      </w:pPr>
      <w:r>
        <w:rPr>
          <w:rFonts w:ascii="Times New Roman" w:hAnsi="Times New Roman" w:cs="Times New Roman"/>
          <w:sz w:val="24"/>
          <w:szCs w:val="24"/>
          <w:lang w:val="bg-BG"/>
        </w:rPr>
        <w:t xml:space="preserve"> </w:t>
      </w:r>
    </w:p>
    <w:p w:rsidR="00D0081C" w:rsidRPr="00D0081C" w:rsidRDefault="00D0081C" w:rsidP="00A61D8A">
      <w:pPr>
        <w:jc w:val="both"/>
        <w:rPr>
          <w:rFonts w:ascii="Times New Roman" w:hAnsi="Times New Roman" w:cs="Times New Roman"/>
          <w:sz w:val="24"/>
          <w:szCs w:val="24"/>
        </w:rPr>
      </w:pPr>
    </w:p>
    <w:p w:rsidR="00D0081C" w:rsidRPr="00D0081C" w:rsidRDefault="00D0081C" w:rsidP="00A61D8A">
      <w:pPr>
        <w:jc w:val="both"/>
        <w:outlineLvl w:val="0"/>
        <w:rPr>
          <w:rFonts w:ascii="Times New Roman" w:hAnsi="Times New Roman" w:cs="Times New Roman"/>
          <w:sz w:val="24"/>
          <w:szCs w:val="24"/>
        </w:rPr>
      </w:pPr>
      <w:r w:rsidRPr="00D0081C">
        <w:rPr>
          <w:rFonts w:ascii="Times New Roman" w:hAnsi="Times New Roman" w:cs="Times New Roman"/>
          <w:sz w:val="24"/>
          <w:szCs w:val="24"/>
        </w:rPr>
        <w:t>РАЗДЕЛ IX</w:t>
      </w:r>
      <w:r w:rsidR="002666B4">
        <w:rPr>
          <w:rFonts w:ascii="Times New Roman" w:hAnsi="Times New Roman" w:cs="Times New Roman"/>
          <w:sz w:val="24"/>
          <w:szCs w:val="24"/>
          <w:lang w:val="bg-BG"/>
        </w:rPr>
        <w:t xml:space="preserve"> </w:t>
      </w:r>
      <w:r w:rsidRPr="00D0081C">
        <w:rPr>
          <w:rFonts w:ascii="Times New Roman" w:hAnsi="Times New Roman" w:cs="Times New Roman"/>
          <w:sz w:val="24"/>
          <w:szCs w:val="24"/>
        </w:rPr>
        <w:t>СРАВНЕНИЕ НА ВАРИАНТИТЕ ВЪЗ ОСНОВА НА ИЗЧИСЛЕНИЯТА И ДАННИТЕ ПО РАЗДЕЛ V – VIII</w:t>
      </w:r>
    </w:p>
    <w:p w:rsidR="00792BA4" w:rsidRDefault="0035600C" w:rsidP="00680468">
      <w:pPr>
        <w:spacing w:after="0" w:line="360" w:lineRule="auto"/>
        <w:ind w:firstLine="720"/>
        <w:jc w:val="both"/>
        <w:rPr>
          <w:rFonts w:ascii="Times New Roman" w:hAnsi="Times New Roman" w:cs="Times New Roman"/>
          <w:sz w:val="24"/>
          <w:szCs w:val="24"/>
          <w:lang w:val="bg-BG"/>
        </w:rPr>
      </w:pPr>
      <w:r>
        <w:rPr>
          <w:rFonts w:ascii="Times New Roman" w:hAnsi="Times New Roman" w:cs="Times New Roman"/>
          <w:sz w:val="24"/>
          <w:szCs w:val="24"/>
          <w:lang w:val="bg-BG"/>
        </w:rPr>
        <w:t>При вариант 0 и запазване на текущото нормативно положение оставяме всички процеси на естествения им ход, без да се намесваме и да отчитаме резултатите от развитието на отрасъл водоснабдяване и канализация в последните години. От гледна точка на дискусии и повдигане на някои наболели въпроси, вариант 0 е най-безболезнен, тъй като не предвижда действия, различни от тези</w:t>
      </w:r>
      <w:r w:rsidR="00F27D80">
        <w:rPr>
          <w:rFonts w:ascii="Times New Roman" w:hAnsi="Times New Roman" w:cs="Times New Roman"/>
          <w:sz w:val="24"/>
          <w:szCs w:val="24"/>
          <w:lang w:val="bg-BG"/>
        </w:rPr>
        <w:t xml:space="preserve">, които и към момента се случват. При вариант 0 </w:t>
      </w:r>
      <w:r w:rsidR="00503F5D">
        <w:rPr>
          <w:rFonts w:ascii="Times New Roman" w:hAnsi="Times New Roman" w:cs="Times New Roman"/>
          <w:sz w:val="24"/>
          <w:szCs w:val="24"/>
          <w:lang w:val="bg-BG"/>
        </w:rPr>
        <w:t>пози</w:t>
      </w:r>
      <w:r w:rsidR="00792BA4">
        <w:rPr>
          <w:rFonts w:ascii="Times New Roman" w:hAnsi="Times New Roman" w:cs="Times New Roman"/>
          <w:sz w:val="24"/>
          <w:szCs w:val="24"/>
          <w:lang w:val="bg-BG"/>
        </w:rPr>
        <w:t xml:space="preserve">тивните и негативните въздействия </w:t>
      </w:r>
      <w:r w:rsidR="00F27D80">
        <w:rPr>
          <w:rFonts w:ascii="Times New Roman" w:hAnsi="Times New Roman" w:cs="Times New Roman"/>
          <w:sz w:val="24"/>
          <w:szCs w:val="24"/>
          <w:lang w:val="bg-BG"/>
        </w:rPr>
        <w:t xml:space="preserve">имат относително </w:t>
      </w:r>
      <w:r w:rsidR="00503F5D">
        <w:rPr>
          <w:rFonts w:ascii="Times New Roman" w:hAnsi="Times New Roman" w:cs="Times New Roman"/>
          <w:sz w:val="24"/>
          <w:szCs w:val="24"/>
          <w:lang w:val="bg-BG"/>
        </w:rPr>
        <w:t>еднаква</w:t>
      </w:r>
      <w:r w:rsidR="00792BA4">
        <w:rPr>
          <w:rFonts w:ascii="Times New Roman" w:hAnsi="Times New Roman" w:cs="Times New Roman"/>
          <w:sz w:val="24"/>
          <w:szCs w:val="24"/>
          <w:lang w:val="bg-BG"/>
        </w:rPr>
        <w:t xml:space="preserve"> тежест.</w:t>
      </w:r>
    </w:p>
    <w:p w:rsidR="00D0081C" w:rsidRDefault="00F27D80" w:rsidP="00680468">
      <w:pPr>
        <w:spacing w:after="0" w:line="360" w:lineRule="auto"/>
        <w:ind w:firstLine="720"/>
        <w:jc w:val="both"/>
        <w:rPr>
          <w:rFonts w:ascii="Times New Roman" w:hAnsi="Times New Roman" w:cs="Times New Roman"/>
          <w:sz w:val="24"/>
          <w:szCs w:val="24"/>
          <w:lang w:val="bg-BG"/>
        </w:rPr>
      </w:pPr>
      <w:r>
        <w:rPr>
          <w:rFonts w:ascii="Times New Roman" w:hAnsi="Times New Roman" w:cs="Times New Roman"/>
          <w:sz w:val="24"/>
          <w:szCs w:val="24"/>
          <w:lang w:val="bg-BG"/>
        </w:rPr>
        <w:lastRenderedPageBreak/>
        <w:t>Прилагането на вариант 1</w:t>
      </w:r>
      <w:r w:rsidR="00792BA4">
        <w:rPr>
          <w:rFonts w:ascii="Times New Roman" w:hAnsi="Times New Roman" w:cs="Times New Roman"/>
          <w:sz w:val="24"/>
          <w:szCs w:val="24"/>
          <w:lang w:val="bg-BG"/>
        </w:rPr>
        <w:t xml:space="preserve"> </w:t>
      </w:r>
      <w:r>
        <w:rPr>
          <w:rFonts w:ascii="Times New Roman" w:hAnsi="Times New Roman" w:cs="Times New Roman"/>
          <w:sz w:val="24"/>
          <w:szCs w:val="24"/>
          <w:lang w:val="bg-BG"/>
        </w:rPr>
        <w:t>налага определена организация и действия в посока на изменения на тек</w:t>
      </w:r>
      <w:r w:rsidR="00503F5D">
        <w:rPr>
          <w:rFonts w:ascii="Times New Roman" w:hAnsi="Times New Roman" w:cs="Times New Roman"/>
          <w:sz w:val="24"/>
          <w:szCs w:val="24"/>
          <w:lang w:val="bg-BG"/>
        </w:rPr>
        <w:t>с</w:t>
      </w:r>
      <w:r>
        <w:rPr>
          <w:rFonts w:ascii="Times New Roman" w:hAnsi="Times New Roman" w:cs="Times New Roman"/>
          <w:sz w:val="24"/>
          <w:szCs w:val="24"/>
          <w:lang w:val="bg-BG"/>
        </w:rPr>
        <w:t>тове и въвеждане на нови разпоредби в текущо действащите закони</w:t>
      </w:r>
      <w:r w:rsidR="00503F5D">
        <w:rPr>
          <w:rFonts w:ascii="Times New Roman" w:hAnsi="Times New Roman" w:cs="Times New Roman"/>
          <w:sz w:val="24"/>
          <w:szCs w:val="24"/>
          <w:lang w:val="bg-BG"/>
        </w:rPr>
        <w:t>,</w:t>
      </w:r>
      <w:r>
        <w:rPr>
          <w:rFonts w:ascii="Times New Roman" w:hAnsi="Times New Roman" w:cs="Times New Roman"/>
          <w:sz w:val="24"/>
          <w:szCs w:val="24"/>
          <w:lang w:val="bg-BG"/>
        </w:rPr>
        <w:t xml:space="preserve"> в опит да отрази новата обстановка и да въведе нови процеси в управлението, стопанисването и експлоатацията на ВиК системите, предоставянето на ВиК услуги и </w:t>
      </w:r>
      <w:r w:rsidR="00503F5D">
        <w:rPr>
          <w:rFonts w:ascii="Times New Roman" w:hAnsi="Times New Roman" w:cs="Times New Roman"/>
          <w:sz w:val="24"/>
          <w:szCs w:val="24"/>
          <w:lang w:val="bg-BG"/>
        </w:rPr>
        <w:t>тяхното регулиране. При такъв ва</w:t>
      </w:r>
      <w:r>
        <w:rPr>
          <w:rFonts w:ascii="Times New Roman" w:hAnsi="Times New Roman" w:cs="Times New Roman"/>
          <w:sz w:val="24"/>
          <w:szCs w:val="24"/>
          <w:lang w:val="bg-BG"/>
        </w:rPr>
        <w:t>риант е силно вероятно обмисляне</w:t>
      </w:r>
      <w:r w:rsidR="00503F5D">
        <w:rPr>
          <w:rFonts w:ascii="Times New Roman" w:hAnsi="Times New Roman" w:cs="Times New Roman"/>
          <w:sz w:val="24"/>
          <w:szCs w:val="24"/>
          <w:lang w:val="bg-BG"/>
        </w:rPr>
        <w:t>то</w:t>
      </w:r>
      <w:r>
        <w:rPr>
          <w:rFonts w:ascii="Times New Roman" w:hAnsi="Times New Roman" w:cs="Times New Roman"/>
          <w:sz w:val="24"/>
          <w:szCs w:val="24"/>
          <w:lang w:val="bg-BG"/>
        </w:rPr>
        <w:t xml:space="preserve"> и предлагане</w:t>
      </w:r>
      <w:r w:rsidR="00503F5D">
        <w:rPr>
          <w:rFonts w:ascii="Times New Roman" w:hAnsi="Times New Roman" w:cs="Times New Roman"/>
          <w:sz w:val="24"/>
          <w:szCs w:val="24"/>
          <w:lang w:val="bg-BG"/>
        </w:rPr>
        <w:t>то</w:t>
      </w:r>
      <w:r>
        <w:rPr>
          <w:rFonts w:ascii="Times New Roman" w:hAnsi="Times New Roman" w:cs="Times New Roman"/>
          <w:sz w:val="24"/>
          <w:szCs w:val="24"/>
          <w:lang w:val="bg-BG"/>
        </w:rPr>
        <w:t xml:space="preserve"> на кон</w:t>
      </w:r>
      <w:r w:rsidR="00503F5D">
        <w:rPr>
          <w:rFonts w:ascii="Times New Roman" w:hAnsi="Times New Roman" w:cs="Times New Roman"/>
          <w:sz w:val="24"/>
          <w:szCs w:val="24"/>
          <w:lang w:val="bg-BG"/>
        </w:rPr>
        <w:t>к</w:t>
      </w:r>
      <w:r>
        <w:rPr>
          <w:rFonts w:ascii="Times New Roman" w:hAnsi="Times New Roman" w:cs="Times New Roman"/>
          <w:sz w:val="24"/>
          <w:szCs w:val="24"/>
          <w:lang w:val="bg-BG"/>
        </w:rPr>
        <w:t>ретни и</w:t>
      </w:r>
      <w:r w:rsidR="00792BA4">
        <w:rPr>
          <w:rFonts w:ascii="Times New Roman" w:hAnsi="Times New Roman" w:cs="Times New Roman"/>
          <w:sz w:val="24"/>
          <w:szCs w:val="24"/>
          <w:lang w:val="bg-BG"/>
        </w:rPr>
        <w:t>зменения да отнеме много повече</w:t>
      </w:r>
      <w:r w:rsidR="00503F5D">
        <w:rPr>
          <w:rFonts w:ascii="Times New Roman" w:hAnsi="Times New Roman" w:cs="Times New Roman"/>
          <w:sz w:val="24"/>
          <w:szCs w:val="24"/>
          <w:lang w:val="bg-BG"/>
        </w:rPr>
        <w:t xml:space="preserve"> време</w:t>
      </w:r>
      <w:r>
        <w:rPr>
          <w:rFonts w:ascii="Times New Roman" w:hAnsi="Times New Roman" w:cs="Times New Roman"/>
          <w:sz w:val="24"/>
          <w:szCs w:val="24"/>
          <w:lang w:val="bg-BG"/>
        </w:rPr>
        <w:t>, тъй к</w:t>
      </w:r>
      <w:r w:rsidR="00704E6F">
        <w:rPr>
          <w:rFonts w:ascii="Times New Roman" w:hAnsi="Times New Roman" w:cs="Times New Roman"/>
          <w:sz w:val="24"/>
          <w:szCs w:val="24"/>
          <w:lang w:val="bg-BG"/>
        </w:rPr>
        <w:t>ато трябва да се осъвместят про</w:t>
      </w:r>
      <w:r>
        <w:rPr>
          <w:rFonts w:ascii="Times New Roman" w:hAnsi="Times New Roman" w:cs="Times New Roman"/>
          <w:sz w:val="24"/>
          <w:szCs w:val="24"/>
          <w:lang w:val="bg-BG"/>
        </w:rPr>
        <w:t>м</w:t>
      </w:r>
      <w:r w:rsidR="00704E6F">
        <w:rPr>
          <w:rFonts w:ascii="Times New Roman" w:hAnsi="Times New Roman" w:cs="Times New Roman"/>
          <w:sz w:val="24"/>
          <w:szCs w:val="24"/>
          <w:lang w:val="bg-BG"/>
        </w:rPr>
        <w:t>е</w:t>
      </w:r>
      <w:r>
        <w:rPr>
          <w:rFonts w:ascii="Times New Roman" w:hAnsi="Times New Roman" w:cs="Times New Roman"/>
          <w:sz w:val="24"/>
          <w:szCs w:val="24"/>
          <w:lang w:val="bg-BG"/>
        </w:rPr>
        <w:t>ните в различни нормативни актове</w:t>
      </w:r>
      <w:r w:rsidR="00704E6F">
        <w:rPr>
          <w:rFonts w:ascii="Times New Roman" w:hAnsi="Times New Roman" w:cs="Times New Roman"/>
          <w:sz w:val="24"/>
          <w:szCs w:val="24"/>
          <w:lang w:val="bg-BG"/>
        </w:rPr>
        <w:t>,</w:t>
      </w:r>
      <w:r>
        <w:rPr>
          <w:rFonts w:ascii="Times New Roman" w:hAnsi="Times New Roman" w:cs="Times New Roman"/>
          <w:sz w:val="24"/>
          <w:szCs w:val="24"/>
          <w:lang w:val="bg-BG"/>
        </w:rPr>
        <w:t xml:space="preserve"> докато се прави опит за постигане на целта от уеднаквяване на терминология, въвеждане на нови отношения, прецизиране на неясноти и неточности и т.н. </w:t>
      </w:r>
    </w:p>
    <w:p w:rsidR="00DA0CC3" w:rsidRPr="0035600C" w:rsidRDefault="00DA0CC3" w:rsidP="00680468">
      <w:pPr>
        <w:spacing w:after="0" w:line="360" w:lineRule="auto"/>
        <w:ind w:firstLine="720"/>
        <w:jc w:val="both"/>
        <w:rPr>
          <w:rFonts w:ascii="Times New Roman" w:hAnsi="Times New Roman" w:cs="Times New Roman"/>
          <w:sz w:val="24"/>
          <w:szCs w:val="24"/>
          <w:lang w:val="bg-BG"/>
        </w:rPr>
      </w:pPr>
      <w:r>
        <w:rPr>
          <w:rFonts w:ascii="Times New Roman" w:hAnsi="Times New Roman" w:cs="Times New Roman"/>
          <w:sz w:val="24"/>
          <w:szCs w:val="24"/>
          <w:lang w:val="bg-BG"/>
        </w:rPr>
        <w:t xml:space="preserve">При вариант 2 </w:t>
      </w:r>
      <w:r w:rsidR="00704E6F">
        <w:rPr>
          <w:rFonts w:ascii="Times New Roman" w:hAnsi="Times New Roman" w:cs="Times New Roman"/>
          <w:sz w:val="24"/>
          <w:szCs w:val="24"/>
          <w:lang w:val="bg-BG"/>
        </w:rPr>
        <w:t>с</w:t>
      </w:r>
      <w:r>
        <w:rPr>
          <w:rFonts w:ascii="Times New Roman" w:hAnsi="Times New Roman" w:cs="Times New Roman"/>
          <w:sz w:val="24"/>
          <w:szCs w:val="24"/>
          <w:lang w:val="bg-BG"/>
        </w:rPr>
        <w:t xml:space="preserve"> нов законопроект</w:t>
      </w:r>
      <w:r w:rsidR="00704E6F">
        <w:rPr>
          <w:rFonts w:ascii="Times New Roman" w:hAnsi="Times New Roman" w:cs="Times New Roman"/>
          <w:sz w:val="24"/>
          <w:szCs w:val="24"/>
          <w:lang w:val="bg-BG"/>
        </w:rPr>
        <w:t xml:space="preserve"> ще се отговори на изискванията на </w:t>
      </w:r>
      <w:r>
        <w:rPr>
          <w:rFonts w:ascii="Times New Roman" w:hAnsi="Times New Roman" w:cs="Times New Roman"/>
          <w:sz w:val="24"/>
          <w:szCs w:val="24"/>
          <w:lang w:val="bg-BG"/>
        </w:rPr>
        <w:t xml:space="preserve">проведената реформа в отрасъла, </w:t>
      </w:r>
      <w:r w:rsidR="00F1039C">
        <w:rPr>
          <w:rFonts w:ascii="Times New Roman" w:hAnsi="Times New Roman" w:cs="Times New Roman"/>
          <w:sz w:val="24"/>
          <w:szCs w:val="24"/>
          <w:lang w:val="bg-BG"/>
        </w:rPr>
        <w:t>на</w:t>
      </w:r>
      <w:r>
        <w:rPr>
          <w:rFonts w:ascii="Times New Roman" w:hAnsi="Times New Roman" w:cs="Times New Roman"/>
          <w:sz w:val="24"/>
          <w:szCs w:val="24"/>
          <w:lang w:val="bg-BG"/>
        </w:rPr>
        <w:t xml:space="preserve"> развитието му в последните години, </w:t>
      </w:r>
      <w:r w:rsidR="00F1039C">
        <w:rPr>
          <w:rFonts w:ascii="Times New Roman" w:hAnsi="Times New Roman" w:cs="Times New Roman"/>
          <w:sz w:val="24"/>
          <w:szCs w:val="24"/>
          <w:lang w:val="bg-BG"/>
        </w:rPr>
        <w:t>на</w:t>
      </w:r>
      <w:r>
        <w:rPr>
          <w:rFonts w:ascii="Times New Roman" w:hAnsi="Times New Roman" w:cs="Times New Roman"/>
          <w:sz w:val="24"/>
          <w:szCs w:val="24"/>
          <w:lang w:val="bg-BG"/>
        </w:rPr>
        <w:t xml:space="preserve"> обществените нагласи и желания, </w:t>
      </w:r>
      <w:r w:rsidR="00F1039C">
        <w:rPr>
          <w:rFonts w:ascii="Times New Roman" w:hAnsi="Times New Roman" w:cs="Times New Roman"/>
          <w:sz w:val="24"/>
          <w:szCs w:val="24"/>
          <w:lang w:val="bg-BG"/>
        </w:rPr>
        <w:t>във връзка с</w:t>
      </w:r>
      <w:r>
        <w:rPr>
          <w:rFonts w:ascii="Times New Roman" w:hAnsi="Times New Roman" w:cs="Times New Roman"/>
          <w:sz w:val="24"/>
          <w:szCs w:val="24"/>
          <w:lang w:val="bg-BG"/>
        </w:rPr>
        <w:t xml:space="preserve"> променящата се обстановка</w:t>
      </w:r>
      <w:r w:rsidR="00F1039C">
        <w:rPr>
          <w:rFonts w:ascii="Times New Roman" w:hAnsi="Times New Roman" w:cs="Times New Roman"/>
          <w:sz w:val="24"/>
          <w:szCs w:val="24"/>
          <w:lang w:val="bg-BG"/>
        </w:rPr>
        <w:t xml:space="preserve"> и </w:t>
      </w:r>
      <w:r>
        <w:rPr>
          <w:rFonts w:ascii="Times New Roman" w:hAnsi="Times New Roman" w:cs="Times New Roman"/>
          <w:sz w:val="24"/>
          <w:szCs w:val="24"/>
          <w:lang w:val="bg-BG"/>
        </w:rPr>
        <w:t>прилагането на общоевропейски принципи и тенден</w:t>
      </w:r>
      <w:r w:rsidR="00F1039C">
        <w:rPr>
          <w:rFonts w:ascii="Times New Roman" w:hAnsi="Times New Roman" w:cs="Times New Roman"/>
          <w:sz w:val="24"/>
          <w:szCs w:val="24"/>
          <w:lang w:val="bg-BG"/>
        </w:rPr>
        <w:t>ции. Прилагането на вариант 2 и</w:t>
      </w:r>
      <w:r>
        <w:rPr>
          <w:rFonts w:ascii="Times New Roman" w:hAnsi="Times New Roman" w:cs="Times New Roman"/>
          <w:sz w:val="24"/>
          <w:szCs w:val="24"/>
          <w:lang w:val="bg-BG"/>
        </w:rPr>
        <w:t>м</w:t>
      </w:r>
      <w:r w:rsidR="00F1039C">
        <w:rPr>
          <w:rFonts w:ascii="Times New Roman" w:hAnsi="Times New Roman" w:cs="Times New Roman"/>
          <w:sz w:val="24"/>
          <w:szCs w:val="24"/>
          <w:lang w:val="bg-BG"/>
        </w:rPr>
        <w:t>а</w:t>
      </w:r>
      <w:r>
        <w:rPr>
          <w:rFonts w:ascii="Times New Roman" w:hAnsi="Times New Roman" w:cs="Times New Roman"/>
          <w:sz w:val="24"/>
          <w:szCs w:val="24"/>
          <w:lang w:val="bg-BG"/>
        </w:rPr>
        <w:t xml:space="preserve"> най-много прииму</w:t>
      </w:r>
      <w:r w:rsidR="00EF4F36">
        <w:rPr>
          <w:rFonts w:ascii="Times New Roman" w:hAnsi="Times New Roman" w:cs="Times New Roman"/>
          <w:sz w:val="24"/>
          <w:szCs w:val="24"/>
          <w:lang w:val="bg-BG"/>
        </w:rPr>
        <w:t>щества за сферата, която урежда</w:t>
      </w:r>
      <w:r w:rsidR="008C7640">
        <w:rPr>
          <w:rFonts w:ascii="Times New Roman" w:hAnsi="Times New Roman" w:cs="Times New Roman"/>
          <w:sz w:val="24"/>
          <w:szCs w:val="24"/>
          <w:lang w:val="bg-BG"/>
        </w:rPr>
        <w:t>.</w:t>
      </w:r>
    </w:p>
    <w:p w:rsidR="00F96EB6" w:rsidRPr="00607246" w:rsidRDefault="00F96EB6" w:rsidP="00607246">
      <w:pPr>
        <w:spacing w:after="0" w:line="360" w:lineRule="auto"/>
        <w:ind w:firstLine="720"/>
        <w:jc w:val="both"/>
        <w:rPr>
          <w:rFonts w:ascii="Times New Roman" w:hAnsi="Times New Roman" w:cs="Times New Roman"/>
          <w:sz w:val="24"/>
          <w:szCs w:val="24"/>
          <w:lang w:val="bg-BG"/>
        </w:rPr>
      </w:pPr>
      <w:r>
        <w:rPr>
          <w:rFonts w:ascii="Times New Roman" w:hAnsi="Times New Roman" w:cs="Times New Roman"/>
          <w:sz w:val="24"/>
          <w:szCs w:val="24"/>
          <w:lang w:val="bg-BG"/>
        </w:rPr>
        <w:t>Предвид гореизложеното, не е възможно да бъде направено точно остойностя</w:t>
      </w:r>
      <w:r w:rsidR="004C331B">
        <w:rPr>
          <w:rFonts w:ascii="Times New Roman" w:hAnsi="Times New Roman" w:cs="Times New Roman"/>
          <w:sz w:val="24"/>
          <w:szCs w:val="24"/>
          <w:lang w:val="bg-BG"/>
        </w:rPr>
        <w:t>ване на разходите по предложени</w:t>
      </w:r>
      <w:r>
        <w:rPr>
          <w:rFonts w:ascii="Times New Roman" w:hAnsi="Times New Roman" w:cs="Times New Roman"/>
          <w:sz w:val="24"/>
          <w:szCs w:val="24"/>
          <w:lang w:val="bg-BG"/>
        </w:rPr>
        <w:t>т</w:t>
      </w:r>
      <w:r w:rsidR="004C331B">
        <w:rPr>
          <w:rFonts w:ascii="Times New Roman" w:hAnsi="Times New Roman" w:cs="Times New Roman"/>
          <w:sz w:val="24"/>
          <w:szCs w:val="24"/>
          <w:lang w:val="bg-BG"/>
        </w:rPr>
        <w:t>е</w:t>
      </w:r>
      <w:r>
        <w:rPr>
          <w:rFonts w:ascii="Times New Roman" w:hAnsi="Times New Roman" w:cs="Times New Roman"/>
          <w:sz w:val="24"/>
          <w:szCs w:val="24"/>
          <w:lang w:val="bg-BG"/>
        </w:rPr>
        <w:t xml:space="preserve"> варианти. Разходите при вариант 0 и вариант 1 са както и при вариант 2, но без наличието на ползи. Предложен е вариант 2, предвид очакваната по-висока ефективност </w:t>
      </w:r>
      <w:r w:rsidR="006E03C9">
        <w:rPr>
          <w:rFonts w:ascii="Times New Roman" w:hAnsi="Times New Roman" w:cs="Times New Roman"/>
          <w:sz w:val="24"/>
          <w:szCs w:val="24"/>
          <w:lang w:val="bg-BG"/>
        </w:rPr>
        <w:t>и ползите за икономиката и обществото от</w:t>
      </w:r>
      <w:r>
        <w:rPr>
          <w:rFonts w:ascii="Times New Roman" w:hAnsi="Times New Roman" w:cs="Times New Roman"/>
          <w:sz w:val="24"/>
          <w:szCs w:val="24"/>
          <w:lang w:val="bg-BG"/>
        </w:rPr>
        <w:t xml:space="preserve"> прилагане на уредбата на нов закон за водоснабдяването и канализацията. </w:t>
      </w:r>
    </w:p>
    <w:p w:rsidR="00602DB1" w:rsidRPr="00D0081C" w:rsidRDefault="00602DB1" w:rsidP="00A61D8A">
      <w:pPr>
        <w:jc w:val="both"/>
        <w:rPr>
          <w:rFonts w:ascii="Times New Roman" w:hAnsi="Times New Roman" w:cs="Times New Roman"/>
          <w:sz w:val="24"/>
          <w:szCs w:val="24"/>
        </w:rPr>
      </w:pPr>
    </w:p>
    <w:p w:rsidR="00D0081C" w:rsidRPr="00D0081C" w:rsidRDefault="00D0081C" w:rsidP="00A61D8A">
      <w:pPr>
        <w:jc w:val="both"/>
        <w:outlineLvl w:val="0"/>
        <w:rPr>
          <w:rFonts w:ascii="Times New Roman" w:hAnsi="Times New Roman" w:cs="Times New Roman"/>
          <w:sz w:val="24"/>
          <w:szCs w:val="24"/>
        </w:rPr>
      </w:pPr>
      <w:r w:rsidRPr="00D0081C">
        <w:rPr>
          <w:rFonts w:ascii="Times New Roman" w:hAnsi="Times New Roman" w:cs="Times New Roman"/>
          <w:sz w:val="24"/>
          <w:szCs w:val="24"/>
        </w:rPr>
        <w:t>РАЗДЕЛ X</w:t>
      </w:r>
      <w:r w:rsidR="002666B4">
        <w:rPr>
          <w:rFonts w:ascii="Times New Roman" w:hAnsi="Times New Roman" w:cs="Times New Roman"/>
          <w:sz w:val="24"/>
          <w:szCs w:val="24"/>
          <w:lang w:val="bg-BG"/>
        </w:rPr>
        <w:t xml:space="preserve"> </w:t>
      </w:r>
      <w:r w:rsidRPr="00D0081C">
        <w:rPr>
          <w:rFonts w:ascii="Times New Roman" w:hAnsi="Times New Roman" w:cs="Times New Roman"/>
          <w:sz w:val="24"/>
          <w:szCs w:val="24"/>
        </w:rPr>
        <w:t xml:space="preserve">ОБОБЩЕНИЕ НА РЕЗУЛТАТИТЕ ОТ </w:t>
      </w:r>
      <w:r w:rsidR="002A125C">
        <w:rPr>
          <w:rFonts w:ascii="Times New Roman" w:hAnsi="Times New Roman" w:cs="Times New Roman"/>
          <w:sz w:val="24"/>
          <w:szCs w:val="24"/>
          <w:lang w:val="bg-BG"/>
        </w:rPr>
        <w:t>ОБЩЕСТВЕНОТО ОБСЪЖДАНЕ НА ЗАКОНОПРОЕКТА</w:t>
      </w:r>
      <w:r w:rsidRPr="00D0081C">
        <w:rPr>
          <w:rFonts w:ascii="Times New Roman" w:hAnsi="Times New Roman" w:cs="Times New Roman"/>
          <w:sz w:val="24"/>
          <w:szCs w:val="24"/>
        </w:rPr>
        <w:t>;</w:t>
      </w:r>
    </w:p>
    <w:p w:rsidR="00F1039C" w:rsidRDefault="00DB46F7" w:rsidP="00240787">
      <w:pPr>
        <w:spacing w:line="360" w:lineRule="auto"/>
        <w:ind w:firstLine="720"/>
        <w:jc w:val="both"/>
        <w:rPr>
          <w:rFonts w:ascii="Times New Roman" w:hAnsi="Times New Roman" w:cs="Times New Roman"/>
          <w:sz w:val="24"/>
          <w:szCs w:val="24"/>
          <w:lang w:val="bg-BG"/>
        </w:rPr>
      </w:pPr>
      <w:r w:rsidRPr="00DB46F7">
        <w:rPr>
          <w:rFonts w:ascii="Times New Roman" w:hAnsi="Times New Roman" w:cs="Times New Roman"/>
          <w:sz w:val="24"/>
          <w:szCs w:val="24"/>
          <w:lang w:val="bg-BG"/>
        </w:rPr>
        <w:t>В изпълнение на изискванията на Закона за нормативните актове и Наредбата за обхвата и методологията за извършв</w:t>
      </w:r>
      <w:r>
        <w:rPr>
          <w:rFonts w:ascii="Times New Roman" w:hAnsi="Times New Roman" w:cs="Times New Roman"/>
          <w:sz w:val="24"/>
          <w:szCs w:val="24"/>
          <w:lang w:val="bg-BG"/>
        </w:rPr>
        <w:t>ане на оценка на въздействието</w:t>
      </w:r>
      <w:r w:rsidRPr="00DB46F7">
        <w:rPr>
          <w:rFonts w:ascii="Times New Roman" w:hAnsi="Times New Roman" w:cs="Times New Roman"/>
          <w:sz w:val="24"/>
          <w:szCs w:val="24"/>
          <w:lang w:val="bg-BG"/>
        </w:rPr>
        <w:t>, Министерството на регионалното развитие и благоустройството проведоха обществена консултация чрез Портала за обществени консултации и интернет страниц</w:t>
      </w:r>
      <w:r>
        <w:rPr>
          <w:rFonts w:ascii="Times New Roman" w:hAnsi="Times New Roman" w:cs="Times New Roman"/>
          <w:sz w:val="24"/>
          <w:szCs w:val="24"/>
          <w:lang w:val="bg-BG"/>
        </w:rPr>
        <w:t>ата на ведомството, като в периода 05.05.2020 – 19.05</w:t>
      </w:r>
      <w:r w:rsidRPr="00DB46F7">
        <w:rPr>
          <w:rFonts w:ascii="Times New Roman" w:hAnsi="Times New Roman" w:cs="Times New Roman"/>
          <w:sz w:val="24"/>
          <w:szCs w:val="24"/>
          <w:lang w:val="bg-BG"/>
        </w:rPr>
        <w:t>.2020 г. публикува консултационен документ относно предложението за изготвяне на</w:t>
      </w:r>
      <w:r>
        <w:rPr>
          <w:rFonts w:ascii="Times New Roman" w:hAnsi="Times New Roman" w:cs="Times New Roman"/>
          <w:sz w:val="24"/>
          <w:szCs w:val="24"/>
          <w:lang w:val="bg-BG"/>
        </w:rPr>
        <w:t xml:space="preserve"> Закон за водоснабдяването и канализацията заедно със структура на бъдещия нормативен акт.</w:t>
      </w:r>
    </w:p>
    <w:p w:rsidR="00240787" w:rsidRPr="007A58FF" w:rsidRDefault="00240787" w:rsidP="00240787">
      <w:pPr>
        <w:spacing w:line="360" w:lineRule="auto"/>
        <w:ind w:firstLine="720"/>
        <w:jc w:val="both"/>
        <w:rPr>
          <w:rFonts w:ascii="Times New Roman" w:hAnsi="Times New Roman" w:cs="Times New Roman"/>
          <w:sz w:val="24"/>
          <w:szCs w:val="24"/>
          <w:lang w:val="bg-BG"/>
        </w:rPr>
      </w:pPr>
      <w:r>
        <w:rPr>
          <w:rFonts w:ascii="Times New Roman" w:hAnsi="Times New Roman" w:cs="Times New Roman"/>
          <w:sz w:val="24"/>
          <w:szCs w:val="24"/>
          <w:lang w:val="bg-BG"/>
        </w:rPr>
        <w:t xml:space="preserve">В рамките на поставения срок бяха получени четири становища, които </w:t>
      </w:r>
      <w:r w:rsidR="007A58FF">
        <w:rPr>
          <w:rFonts w:ascii="Times New Roman" w:hAnsi="Times New Roman"/>
          <w:sz w:val="24"/>
          <w:szCs w:val="24"/>
        </w:rPr>
        <w:t xml:space="preserve">са отразени </w:t>
      </w:r>
      <w:r w:rsidR="007A58FF">
        <w:rPr>
          <w:rFonts w:ascii="Times New Roman" w:hAnsi="Times New Roman"/>
          <w:sz w:val="24"/>
          <w:szCs w:val="24"/>
          <w:lang w:val="bg-BG"/>
        </w:rPr>
        <w:t xml:space="preserve">в </w:t>
      </w:r>
      <w:r w:rsidR="007A58FF">
        <w:rPr>
          <w:rFonts w:ascii="Times New Roman" w:hAnsi="Times New Roman"/>
          <w:sz w:val="24"/>
          <w:szCs w:val="24"/>
        </w:rPr>
        <w:t xml:space="preserve">справка-таблица, приложение към доклада. </w:t>
      </w:r>
      <w:r w:rsidR="00015489">
        <w:rPr>
          <w:rFonts w:ascii="Times New Roman" w:hAnsi="Times New Roman"/>
          <w:sz w:val="24"/>
          <w:szCs w:val="24"/>
          <w:lang w:val="bg-BG"/>
        </w:rPr>
        <w:t xml:space="preserve">Становища бяха получени то Националното </w:t>
      </w:r>
      <w:r w:rsidR="00015489">
        <w:rPr>
          <w:rFonts w:ascii="Times New Roman" w:hAnsi="Times New Roman"/>
          <w:sz w:val="24"/>
          <w:szCs w:val="24"/>
          <w:lang w:val="bg-BG"/>
        </w:rPr>
        <w:lastRenderedPageBreak/>
        <w:t xml:space="preserve">сдружение на общините в Република България (НСОРБ), </w:t>
      </w:r>
      <w:r w:rsidR="00015489" w:rsidRPr="00013BAC">
        <w:rPr>
          <w:rFonts w:ascii="Times New Roman" w:hAnsi="Times New Roman"/>
          <w:sz w:val="24"/>
          <w:szCs w:val="24"/>
        </w:rPr>
        <w:t>Омбудсман</w:t>
      </w:r>
      <w:r w:rsidR="00015489">
        <w:rPr>
          <w:rFonts w:ascii="Times New Roman" w:hAnsi="Times New Roman"/>
          <w:sz w:val="24"/>
          <w:szCs w:val="24"/>
          <w:lang w:val="bg-BG"/>
        </w:rPr>
        <w:t>а</w:t>
      </w:r>
      <w:r w:rsidR="00015489" w:rsidRPr="00013BAC">
        <w:rPr>
          <w:rFonts w:ascii="Times New Roman" w:hAnsi="Times New Roman"/>
          <w:sz w:val="24"/>
          <w:szCs w:val="24"/>
        </w:rPr>
        <w:t xml:space="preserve"> на Република България</w:t>
      </w:r>
      <w:r w:rsidR="00015489">
        <w:rPr>
          <w:rFonts w:ascii="Times New Roman" w:hAnsi="Times New Roman"/>
          <w:sz w:val="24"/>
          <w:szCs w:val="24"/>
          <w:lang w:val="bg-BG"/>
        </w:rPr>
        <w:t xml:space="preserve">, </w:t>
      </w:r>
      <w:r w:rsidR="00015489">
        <w:rPr>
          <w:rFonts w:ascii="Times New Roman" w:eastAsia="Times New Roman" w:hAnsi="Times New Roman"/>
          <w:sz w:val="24"/>
          <w:szCs w:val="24"/>
        </w:rPr>
        <w:t xml:space="preserve">инж. Емил Томов – експерт в </w:t>
      </w:r>
      <w:r w:rsidR="00015489" w:rsidRPr="00687D4A">
        <w:rPr>
          <w:rFonts w:ascii="Times New Roman" w:eastAsia="Times New Roman" w:hAnsi="Times New Roman"/>
          <w:sz w:val="24"/>
          <w:szCs w:val="24"/>
        </w:rPr>
        <w:t>Асоциация по ВиК (АВиК) за обособената територия на „ВиК Йовковци“</w:t>
      </w:r>
      <w:r w:rsidR="00015489">
        <w:rPr>
          <w:rFonts w:ascii="Times New Roman" w:eastAsia="Times New Roman" w:hAnsi="Times New Roman"/>
          <w:sz w:val="24"/>
          <w:szCs w:val="24"/>
          <w:lang w:val="bg-BG"/>
        </w:rPr>
        <w:t xml:space="preserve">, </w:t>
      </w:r>
      <w:r w:rsidR="00015489" w:rsidRPr="00015489">
        <w:rPr>
          <w:rFonts w:ascii="Times New Roman" w:eastAsia="Times New Roman" w:hAnsi="Times New Roman"/>
          <w:sz w:val="24"/>
          <w:szCs w:val="24"/>
          <w:lang w:val="bg-BG"/>
        </w:rPr>
        <w:t>инж.О.Винаров, пълномощник на БТТП и НПО „Граждански контрол”</w:t>
      </w:r>
      <w:r w:rsidR="00015489">
        <w:rPr>
          <w:rFonts w:ascii="Times New Roman" w:eastAsia="Times New Roman" w:hAnsi="Times New Roman"/>
          <w:sz w:val="24"/>
          <w:szCs w:val="24"/>
          <w:lang w:val="bg-BG"/>
        </w:rPr>
        <w:t>. Беше проведена видеоконферентна среща между МРРБ и НСОРБ, на която бяха обсъдени предоставените коментари, бяха изложени мотиви и аргументи и от двете страни, като стана ясно, че дискусиите ще продължат в рамките на процедурата за обществено обсъждане на нормативния акт.</w:t>
      </w:r>
      <w:r w:rsidR="00015489">
        <w:rPr>
          <w:rFonts w:ascii="Times New Roman" w:hAnsi="Times New Roman"/>
          <w:sz w:val="24"/>
          <w:szCs w:val="24"/>
        </w:rPr>
        <w:t xml:space="preserve"> </w:t>
      </w:r>
      <w:r w:rsidR="007A58FF">
        <w:rPr>
          <w:rFonts w:ascii="Times New Roman" w:hAnsi="Times New Roman"/>
          <w:sz w:val="24"/>
          <w:szCs w:val="24"/>
        </w:rPr>
        <w:t xml:space="preserve">Съобразно посоченото в таблицата, предложенията </w:t>
      </w:r>
      <w:r w:rsidR="007A58FF" w:rsidRPr="00E45B5C">
        <w:rPr>
          <w:rFonts w:ascii="Times New Roman" w:hAnsi="Times New Roman"/>
          <w:sz w:val="24"/>
          <w:szCs w:val="24"/>
        </w:rPr>
        <w:t>частично ще бъдат взети предвид</w:t>
      </w:r>
      <w:r w:rsidR="007A58FF">
        <w:rPr>
          <w:rFonts w:ascii="Times New Roman" w:hAnsi="Times New Roman"/>
          <w:sz w:val="24"/>
          <w:szCs w:val="24"/>
        </w:rPr>
        <w:t xml:space="preserve"> при изготвянето на </w:t>
      </w:r>
      <w:r w:rsidR="007A58FF">
        <w:rPr>
          <w:rFonts w:ascii="Times New Roman" w:hAnsi="Times New Roman"/>
          <w:sz w:val="24"/>
          <w:szCs w:val="24"/>
          <w:lang w:val="bg-BG"/>
        </w:rPr>
        <w:t xml:space="preserve">окончателните текстове на </w:t>
      </w:r>
      <w:r w:rsidR="007A58FF">
        <w:rPr>
          <w:rFonts w:ascii="Times New Roman" w:hAnsi="Times New Roman"/>
          <w:sz w:val="24"/>
          <w:szCs w:val="24"/>
        </w:rPr>
        <w:t>проекта</w:t>
      </w:r>
      <w:r w:rsidR="007A58FF">
        <w:rPr>
          <w:rFonts w:ascii="Times New Roman" w:hAnsi="Times New Roman"/>
          <w:sz w:val="24"/>
          <w:szCs w:val="24"/>
          <w:lang w:val="bg-BG"/>
        </w:rPr>
        <w:t xml:space="preserve"> на закон.</w:t>
      </w:r>
    </w:p>
    <w:p w:rsidR="00D0081C" w:rsidRPr="00D0081C" w:rsidRDefault="00D0081C" w:rsidP="00A61D8A">
      <w:pPr>
        <w:jc w:val="both"/>
        <w:outlineLvl w:val="0"/>
        <w:rPr>
          <w:rFonts w:ascii="Times New Roman" w:hAnsi="Times New Roman" w:cs="Times New Roman"/>
          <w:sz w:val="24"/>
          <w:szCs w:val="24"/>
        </w:rPr>
      </w:pPr>
      <w:r w:rsidRPr="00D0081C">
        <w:rPr>
          <w:rFonts w:ascii="Times New Roman" w:hAnsi="Times New Roman" w:cs="Times New Roman"/>
          <w:sz w:val="24"/>
          <w:szCs w:val="24"/>
        </w:rPr>
        <w:t>РАЗДЕЛ XI</w:t>
      </w:r>
      <w:r w:rsidR="00583819">
        <w:rPr>
          <w:rFonts w:ascii="Times New Roman" w:hAnsi="Times New Roman" w:cs="Times New Roman"/>
          <w:sz w:val="24"/>
          <w:szCs w:val="24"/>
          <w:lang w:val="bg-BG"/>
        </w:rPr>
        <w:t xml:space="preserve"> </w:t>
      </w:r>
      <w:r w:rsidRPr="00D0081C">
        <w:rPr>
          <w:rFonts w:ascii="Times New Roman" w:hAnsi="Times New Roman" w:cs="Times New Roman"/>
          <w:sz w:val="24"/>
          <w:szCs w:val="24"/>
        </w:rPr>
        <w:t>ПРЕПОРЪЧИТЕЛЕН ВАРИАНТ И ОБОСНОВКА КЪМ НЕГО ВЪЗ ОСНОВА НА СРАВНЕНИЕТО НА ВАРИАНТИТЕ</w:t>
      </w:r>
    </w:p>
    <w:p w:rsidR="00742C20" w:rsidRDefault="00927CFE" w:rsidP="0084056D">
      <w:pPr>
        <w:spacing w:after="0" w:line="360" w:lineRule="auto"/>
        <w:ind w:firstLine="720"/>
        <w:jc w:val="both"/>
        <w:rPr>
          <w:rFonts w:ascii="Times New Roman" w:hAnsi="Times New Roman" w:cs="Times New Roman"/>
          <w:sz w:val="24"/>
          <w:szCs w:val="24"/>
          <w:lang w:val="bg-BG"/>
        </w:rPr>
      </w:pPr>
      <w:r>
        <w:rPr>
          <w:rFonts w:ascii="Times New Roman" w:hAnsi="Times New Roman" w:cs="Times New Roman"/>
          <w:sz w:val="24"/>
          <w:szCs w:val="24"/>
          <w:lang w:val="bg-BG"/>
        </w:rPr>
        <w:t>Препоръчва се прилагането на вариант 2 и пристъпване към процедура по внасяне и приемане на нов законопрое</w:t>
      </w:r>
      <w:r w:rsidR="0084056D">
        <w:rPr>
          <w:rFonts w:ascii="Times New Roman" w:hAnsi="Times New Roman" w:cs="Times New Roman"/>
          <w:sz w:val="24"/>
          <w:szCs w:val="24"/>
          <w:lang w:val="bg-BG"/>
        </w:rPr>
        <w:t>к</w:t>
      </w:r>
      <w:r>
        <w:rPr>
          <w:rFonts w:ascii="Times New Roman" w:hAnsi="Times New Roman" w:cs="Times New Roman"/>
          <w:sz w:val="24"/>
          <w:szCs w:val="24"/>
          <w:lang w:val="bg-BG"/>
        </w:rPr>
        <w:t>т за водоснабдяването и канализацията.</w:t>
      </w:r>
      <w:r w:rsidR="00742C20">
        <w:rPr>
          <w:rFonts w:ascii="Times New Roman" w:hAnsi="Times New Roman" w:cs="Times New Roman"/>
          <w:sz w:val="24"/>
          <w:szCs w:val="24"/>
          <w:lang w:val="bg-BG"/>
        </w:rPr>
        <w:t xml:space="preserve"> С прилагането на този вариант в най-голяма степен ще се достигне до разгледаната проблематика на отрасъла и ще постигнат поставените цели за: </w:t>
      </w:r>
    </w:p>
    <w:p w:rsidR="00742C20" w:rsidRPr="00742C20" w:rsidRDefault="00742C20" w:rsidP="0084056D">
      <w:pPr>
        <w:pStyle w:val="ListParagraph"/>
        <w:numPr>
          <w:ilvl w:val="0"/>
          <w:numId w:val="8"/>
        </w:numPr>
        <w:spacing w:after="0" w:line="360" w:lineRule="auto"/>
        <w:ind w:firstLine="720"/>
        <w:jc w:val="both"/>
        <w:rPr>
          <w:rFonts w:ascii="Times New Roman" w:hAnsi="Times New Roman" w:cs="Times New Roman"/>
          <w:sz w:val="24"/>
          <w:szCs w:val="24"/>
        </w:rPr>
      </w:pPr>
      <w:r w:rsidRPr="00742C20">
        <w:rPr>
          <w:rFonts w:ascii="Times New Roman" w:hAnsi="Times New Roman" w:cs="Times New Roman"/>
          <w:sz w:val="24"/>
          <w:szCs w:val="24"/>
          <w:lang w:val="bg-BG"/>
        </w:rPr>
        <w:t>Извеждане на специфичната уредба на отрасъл водоснабдяване и канализация в специален закон</w:t>
      </w:r>
      <w:r>
        <w:rPr>
          <w:rFonts w:ascii="Times New Roman" w:hAnsi="Times New Roman" w:cs="Times New Roman"/>
          <w:sz w:val="24"/>
          <w:szCs w:val="24"/>
          <w:lang w:val="bg-BG"/>
        </w:rPr>
        <w:t>;</w:t>
      </w:r>
    </w:p>
    <w:p w:rsidR="00742C20" w:rsidRPr="00742C20" w:rsidRDefault="00742C20" w:rsidP="0084056D">
      <w:pPr>
        <w:pStyle w:val="ListParagraph"/>
        <w:numPr>
          <w:ilvl w:val="0"/>
          <w:numId w:val="8"/>
        </w:numPr>
        <w:spacing w:after="0" w:line="360" w:lineRule="auto"/>
        <w:ind w:firstLine="720"/>
        <w:jc w:val="both"/>
        <w:rPr>
          <w:rFonts w:ascii="Times New Roman" w:hAnsi="Times New Roman" w:cs="Times New Roman"/>
          <w:sz w:val="24"/>
          <w:szCs w:val="24"/>
          <w:lang w:val="bg-BG"/>
        </w:rPr>
      </w:pPr>
      <w:r w:rsidRPr="00742C20">
        <w:rPr>
          <w:rFonts w:ascii="Times New Roman" w:hAnsi="Times New Roman" w:cs="Times New Roman"/>
          <w:sz w:val="24"/>
          <w:szCs w:val="24"/>
          <w:lang w:val="bg-BG"/>
        </w:rPr>
        <w:t>Обединяване в общ нормативен акт на уредбата относно собственост, стопанисване, експлоатация и поддръж</w:t>
      </w:r>
      <w:r w:rsidR="0084056D">
        <w:rPr>
          <w:rFonts w:ascii="Times New Roman" w:hAnsi="Times New Roman" w:cs="Times New Roman"/>
          <w:sz w:val="24"/>
          <w:szCs w:val="24"/>
          <w:lang w:val="bg-BG"/>
        </w:rPr>
        <w:t>ане</w:t>
      </w:r>
      <w:r w:rsidRPr="00742C20">
        <w:rPr>
          <w:rFonts w:ascii="Times New Roman" w:hAnsi="Times New Roman" w:cs="Times New Roman"/>
          <w:sz w:val="24"/>
          <w:szCs w:val="24"/>
          <w:lang w:val="bg-BG"/>
        </w:rPr>
        <w:t xml:space="preserve"> на ВиК системите и съоръженията, предоставяне и регулиране на ВиК услуги</w:t>
      </w:r>
      <w:r w:rsidR="0084056D">
        <w:rPr>
          <w:rFonts w:ascii="Times New Roman" w:hAnsi="Times New Roman" w:cs="Times New Roman"/>
          <w:sz w:val="24"/>
          <w:szCs w:val="24"/>
          <w:lang w:val="bg-BG"/>
        </w:rPr>
        <w:t>те</w:t>
      </w:r>
      <w:r w:rsidRPr="00742C20">
        <w:rPr>
          <w:rFonts w:ascii="Times New Roman" w:hAnsi="Times New Roman" w:cs="Times New Roman"/>
          <w:sz w:val="24"/>
          <w:szCs w:val="24"/>
          <w:lang w:val="bg-BG"/>
        </w:rPr>
        <w:t>, планиране и финансиране на инвестиции</w:t>
      </w:r>
      <w:r w:rsidR="0084056D">
        <w:rPr>
          <w:rFonts w:ascii="Times New Roman" w:hAnsi="Times New Roman" w:cs="Times New Roman"/>
          <w:sz w:val="24"/>
          <w:szCs w:val="24"/>
          <w:lang w:val="bg-BG"/>
        </w:rPr>
        <w:t>те</w:t>
      </w:r>
      <w:r w:rsidRPr="00742C20">
        <w:rPr>
          <w:rFonts w:ascii="Times New Roman" w:hAnsi="Times New Roman" w:cs="Times New Roman"/>
          <w:sz w:val="24"/>
          <w:szCs w:val="24"/>
          <w:lang w:val="bg-BG"/>
        </w:rPr>
        <w:t xml:space="preserve"> във ВиК инфраструктура</w:t>
      </w:r>
      <w:r w:rsidR="0084056D">
        <w:rPr>
          <w:rFonts w:ascii="Times New Roman" w:hAnsi="Times New Roman" w:cs="Times New Roman"/>
          <w:sz w:val="24"/>
          <w:szCs w:val="24"/>
          <w:lang w:val="bg-BG"/>
        </w:rPr>
        <w:t>та</w:t>
      </w:r>
      <w:r w:rsidRPr="00742C20">
        <w:rPr>
          <w:rFonts w:ascii="Times New Roman" w:hAnsi="Times New Roman" w:cs="Times New Roman"/>
          <w:sz w:val="24"/>
          <w:szCs w:val="24"/>
          <w:lang w:val="bg-BG"/>
        </w:rPr>
        <w:t>;</w:t>
      </w:r>
    </w:p>
    <w:p w:rsidR="00742C20" w:rsidRPr="00742C20" w:rsidRDefault="00742C20" w:rsidP="0084056D">
      <w:pPr>
        <w:pStyle w:val="ListParagraph"/>
        <w:numPr>
          <w:ilvl w:val="0"/>
          <w:numId w:val="8"/>
        </w:numPr>
        <w:spacing w:after="0" w:line="360" w:lineRule="auto"/>
        <w:ind w:firstLine="720"/>
        <w:jc w:val="both"/>
        <w:rPr>
          <w:rFonts w:ascii="Times New Roman" w:hAnsi="Times New Roman" w:cs="Times New Roman"/>
          <w:sz w:val="24"/>
          <w:szCs w:val="24"/>
          <w:lang w:val="bg-BG"/>
        </w:rPr>
      </w:pPr>
      <w:r w:rsidRPr="00742C20">
        <w:rPr>
          <w:rFonts w:ascii="Times New Roman" w:hAnsi="Times New Roman" w:cs="Times New Roman"/>
          <w:sz w:val="24"/>
          <w:szCs w:val="24"/>
          <w:lang w:val="bg-BG"/>
        </w:rPr>
        <w:t>Осъвременяване, опростяване и прецизиране на нормативната уредба</w:t>
      </w:r>
      <w:r w:rsidR="0084056D">
        <w:rPr>
          <w:rFonts w:ascii="Times New Roman" w:hAnsi="Times New Roman" w:cs="Times New Roman"/>
          <w:sz w:val="24"/>
          <w:szCs w:val="24"/>
          <w:lang w:val="bg-BG"/>
        </w:rPr>
        <w:t>;</w:t>
      </w:r>
    </w:p>
    <w:p w:rsidR="00742C20" w:rsidRPr="00742C20" w:rsidRDefault="00742C20" w:rsidP="0084056D">
      <w:pPr>
        <w:pStyle w:val="ListParagraph"/>
        <w:numPr>
          <w:ilvl w:val="0"/>
          <w:numId w:val="8"/>
        </w:numPr>
        <w:spacing w:after="0" w:line="360" w:lineRule="auto"/>
        <w:ind w:firstLine="720"/>
        <w:jc w:val="both"/>
        <w:rPr>
          <w:rFonts w:ascii="Times New Roman" w:hAnsi="Times New Roman" w:cs="Times New Roman"/>
          <w:sz w:val="24"/>
          <w:szCs w:val="24"/>
          <w:lang w:val="bg-BG"/>
        </w:rPr>
      </w:pPr>
      <w:r w:rsidRPr="00742C20">
        <w:rPr>
          <w:rFonts w:ascii="Times New Roman" w:hAnsi="Times New Roman" w:cs="Times New Roman"/>
          <w:sz w:val="24"/>
          <w:szCs w:val="24"/>
          <w:lang w:val="bg-BG"/>
        </w:rPr>
        <w:t>Намаляване на административната тежест.</w:t>
      </w:r>
    </w:p>
    <w:p w:rsidR="00D0081C" w:rsidRPr="00D0081C" w:rsidRDefault="00D0081C" w:rsidP="00A61D8A">
      <w:pPr>
        <w:jc w:val="both"/>
        <w:rPr>
          <w:rFonts w:ascii="Times New Roman" w:hAnsi="Times New Roman" w:cs="Times New Roman"/>
          <w:sz w:val="24"/>
          <w:szCs w:val="24"/>
        </w:rPr>
      </w:pPr>
    </w:p>
    <w:p w:rsidR="00D0081C" w:rsidRPr="00D0081C" w:rsidRDefault="00D0081C" w:rsidP="00C83D8E">
      <w:pPr>
        <w:spacing w:after="0" w:line="360" w:lineRule="auto"/>
        <w:jc w:val="both"/>
        <w:outlineLvl w:val="0"/>
        <w:rPr>
          <w:rFonts w:ascii="Times New Roman" w:hAnsi="Times New Roman" w:cs="Times New Roman"/>
          <w:sz w:val="24"/>
          <w:szCs w:val="24"/>
        </w:rPr>
      </w:pPr>
      <w:r w:rsidRPr="00D0081C">
        <w:rPr>
          <w:rFonts w:ascii="Times New Roman" w:hAnsi="Times New Roman" w:cs="Times New Roman"/>
          <w:sz w:val="24"/>
          <w:szCs w:val="24"/>
        </w:rPr>
        <w:t>РАЗДЕЛ XII</w:t>
      </w:r>
      <w:r w:rsidR="00583819">
        <w:rPr>
          <w:rFonts w:ascii="Times New Roman" w:hAnsi="Times New Roman" w:cs="Times New Roman"/>
          <w:sz w:val="24"/>
          <w:szCs w:val="24"/>
          <w:lang w:val="bg-BG"/>
        </w:rPr>
        <w:t xml:space="preserve"> </w:t>
      </w:r>
      <w:r w:rsidRPr="00D0081C">
        <w:rPr>
          <w:rFonts w:ascii="Times New Roman" w:hAnsi="Times New Roman" w:cs="Times New Roman"/>
          <w:sz w:val="24"/>
          <w:szCs w:val="24"/>
        </w:rPr>
        <w:t>ПРЕПОРЪЧИТЕЛЕН СРОК ЗА ИЗВЪРШВАНЕ НА ПОСЛЕДВАЩА ОЦЕНКА НА ВЪЗДЕЙСТВИЕТО</w:t>
      </w:r>
    </w:p>
    <w:p w:rsidR="00D0081C" w:rsidRPr="009B6347" w:rsidRDefault="00C83D8E" w:rsidP="00C83D8E">
      <w:pPr>
        <w:spacing w:after="0" w:line="360" w:lineRule="auto"/>
        <w:jc w:val="both"/>
        <w:rPr>
          <w:rFonts w:ascii="Times New Roman" w:hAnsi="Times New Roman" w:cs="Times New Roman"/>
          <w:sz w:val="24"/>
          <w:szCs w:val="24"/>
          <w:lang w:val="bg-BG"/>
        </w:rPr>
      </w:pPr>
      <w:r>
        <w:rPr>
          <w:rFonts w:ascii="Times New Roman" w:hAnsi="Times New Roman" w:cs="Times New Roman"/>
          <w:sz w:val="24"/>
          <w:szCs w:val="24"/>
          <w:lang w:val="bg-BG"/>
        </w:rPr>
        <w:t>С оглед на обстоятелството, че заложените</w:t>
      </w:r>
      <w:r w:rsidR="009B6347">
        <w:rPr>
          <w:rFonts w:ascii="Times New Roman" w:hAnsi="Times New Roman" w:cs="Times New Roman"/>
          <w:sz w:val="24"/>
          <w:szCs w:val="24"/>
          <w:lang w:val="bg-BG"/>
        </w:rPr>
        <w:t xml:space="preserve"> в законопроекта цели са дългосрочни, подходящият срок за извършване на последваща оценка на въздействие е нормативно установеният в чл.22, ал.2 от ЗНА – 5 години след влизане в сила на закона.</w:t>
      </w:r>
    </w:p>
    <w:p w:rsidR="00D0081C" w:rsidRPr="00D0081C" w:rsidRDefault="00D0081C" w:rsidP="00A61D8A">
      <w:pPr>
        <w:jc w:val="both"/>
        <w:rPr>
          <w:rFonts w:ascii="Times New Roman" w:hAnsi="Times New Roman" w:cs="Times New Roman"/>
          <w:sz w:val="24"/>
          <w:szCs w:val="24"/>
        </w:rPr>
      </w:pPr>
    </w:p>
    <w:p w:rsidR="00E45B5C" w:rsidRDefault="00E45B5C" w:rsidP="00A61D8A">
      <w:pPr>
        <w:jc w:val="both"/>
        <w:rPr>
          <w:rFonts w:ascii="Times New Roman" w:hAnsi="Times New Roman" w:cs="Times New Roman"/>
          <w:sz w:val="24"/>
          <w:szCs w:val="24"/>
        </w:rPr>
        <w:sectPr w:rsidR="00E45B5C" w:rsidSect="004A299C">
          <w:pgSz w:w="12240" w:h="15840"/>
          <w:pgMar w:top="1440" w:right="1440" w:bottom="1440" w:left="1440" w:header="720" w:footer="720" w:gutter="0"/>
          <w:cols w:space="720"/>
          <w:docGrid w:linePitch="360"/>
        </w:sectPr>
      </w:pPr>
    </w:p>
    <w:p w:rsidR="00E45B5C" w:rsidRPr="00A97F96" w:rsidRDefault="00E45B5C" w:rsidP="00E45B5C">
      <w:pPr>
        <w:pStyle w:val="Header"/>
        <w:jc w:val="center"/>
        <w:rPr>
          <w:b/>
          <w:sz w:val="24"/>
          <w:szCs w:val="24"/>
        </w:rPr>
      </w:pPr>
      <w:r w:rsidRPr="00CB52FE">
        <w:rPr>
          <w:b/>
          <w:sz w:val="24"/>
          <w:szCs w:val="24"/>
        </w:rPr>
        <w:lastRenderedPageBreak/>
        <w:t>С П Р А В К А</w:t>
      </w:r>
      <w:r>
        <w:rPr>
          <w:b/>
          <w:sz w:val="24"/>
          <w:szCs w:val="24"/>
        </w:rPr>
        <w:t xml:space="preserve"> </w:t>
      </w:r>
    </w:p>
    <w:p w:rsidR="00E45B5C" w:rsidRDefault="00E45B5C" w:rsidP="00E45B5C">
      <w:pPr>
        <w:jc w:val="center"/>
        <w:rPr>
          <w:rFonts w:ascii="Times New Roman" w:eastAsia="Arial Unicode MS" w:hAnsi="Times New Roman"/>
          <w:color w:val="000000"/>
          <w:sz w:val="24"/>
          <w:szCs w:val="24"/>
          <w:lang w:eastAsia="bg-BG"/>
        </w:rPr>
      </w:pPr>
      <w:r w:rsidRPr="00A3340B">
        <w:rPr>
          <w:rFonts w:ascii="Times New Roman" w:hAnsi="Times New Roman"/>
          <w:sz w:val="24"/>
          <w:szCs w:val="24"/>
        </w:rPr>
        <w:t xml:space="preserve">за </w:t>
      </w:r>
      <w:r>
        <w:rPr>
          <w:rFonts w:ascii="Times New Roman" w:hAnsi="Times New Roman"/>
          <w:sz w:val="24"/>
          <w:szCs w:val="24"/>
        </w:rPr>
        <w:t>отразяване на становищата, получени при общественото обсъждане на Консултационен документ относно проект на Закон за водоснабдяването и канализацията</w:t>
      </w:r>
    </w:p>
    <w:p w:rsidR="00E45B5C" w:rsidRPr="000606BD" w:rsidRDefault="00E45B5C" w:rsidP="00E45B5C">
      <w:pPr>
        <w:spacing w:after="0" w:line="320" w:lineRule="exact"/>
        <w:jc w:val="both"/>
        <w:rPr>
          <w:rFonts w:ascii="Times New Roman" w:eastAsia="Times New Roman" w:hAnsi="Times New Roman"/>
          <w:sz w:val="24"/>
          <w:szCs w:val="24"/>
        </w:rPr>
      </w:pPr>
    </w:p>
    <w:tbl>
      <w:tblPr>
        <w:tblW w:w="15480" w:type="dxa"/>
        <w:tblInd w:w="-12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68"/>
        <w:gridCol w:w="2013"/>
        <w:gridCol w:w="5953"/>
        <w:gridCol w:w="1418"/>
        <w:gridCol w:w="5528"/>
      </w:tblGrid>
      <w:tr w:rsidR="00E45B5C" w:rsidRPr="000606BD" w:rsidTr="00E45B5C">
        <w:tc>
          <w:tcPr>
            <w:tcW w:w="568" w:type="dxa"/>
            <w:tcBorders>
              <w:top w:val="single" w:sz="4" w:space="0" w:color="auto"/>
              <w:left w:val="single" w:sz="4" w:space="0" w:color="auto"/>
              <w:bottom w:val="single" w:sz="4" w:space="0" w:color="auto"/>
            </w:tcBorders>
          </w:tcPr>
          <w:p w:rsidR="00E45B5C" w:rsidRPr="000606BD" w:rsidRDefault="00E45B5C" w:rsidP="00E77317">
            <w:pPr>
              <w:spacing w:after="0" w:line="240" w:lineRule="auto"/>
              <w:jc w:val="both"/>
              <w:rPr>
                <w:rFonts w:ascii="Times New Roman" w:eastAsia="Times New Roman" w:hAnsi="Times New Roman"/>
                <w:b/>
                <w:bCs/>
                <w:sz w:val="24"/>
                <w:szCs w:val="24"/>
              </w:rPr>
            </w:pPr>
            <w:r w:rsidRPr="000606BD">
              <w:rPr>
                <w:rFonts w:ascii="Times New Roman" w:eastAsia="Times New Roman" w:hAnsi="Times New Roman"/>
                <w:b/>
                <w:bCs/>
                <w:sz w:val="24"/>
                <w:szCs w:val="24"/>
              </w:rPr>
              <w:t>№</w:t>
            </w:r>
          </w:p>
        </w:tc>
        <w:tc>
          <w:tcPr>
            <w:tcW w:w="2013" w:type="dxa"/>
            <w:tcBorders>
              <w:top w:val="single" w:sz="4" w:space="0" w:color="auto"/>
              <w:bottom w:val="single" w:sz="4" w:space="0" w:color="auto"/>
            </w:tcBorders>
          </w:tcPr>
          <w:p w:rsidR="00E45B5C" w:rsidRPr="000606BD" w:rsidRDefault="00E45B5C" w:rsidP="00E77317">
            <w:pPr>
              <w:keepNext/>
              <w:spacing w:after="0" w:line="240" w:lineRule="auto"/>
              <w:jc w:val="center"/>
              <w:outlineLvl w:val="5"/>
              <w:rPr>
                <w:rFonts w:ascii="Times New Roman" w:eastAsia="Times New Roman" w:hAnsi="Times New Roman"/>
                <w:b/>
                <w:bCs/>
                <w:sz w:val="24"/>
                <w:szCs w:val="24"/>
              </w:rPr>
            </w:pPr>
            <w:r w:rsidRPr="000606BD">
              <w:rPr>
                <w:rFonts w:ascii="Times New Roman" w:eastAsia="Times New Roman" w:hAnsi="Times New Roman"/>
                <w:b/>
                <w:bCs/>
                <w:sz w:val="24"/>
                <w:szCs w:val="24"/>
              </w:rPr>
              <w:t>Подател</w:t>
            </w:r>
          </w:p>
        </w:tc>
        <w:tc>
          <w:tcPr>
            <w:tcW w:w="5953" w:type="dxa"/>
            <w:tcBorders>
              <w:top w:val="single" w:sz="4" w:space="0" w:color="auto"/>
              <w:bottom w:val="single" w:sz="4" w:space="0" w:color="auto"/>
            </w:tcBorders>
          </w:tcPr>
          <w:p w:rsidR="00E45B5C" w:rsidRPr="000606BD" w:rsidRDefault="00E45B5C" w:rsidP="00E77317">
            <w:pPr>
              <w:spacing w:after="0" w:line="240" w:lineRule="auto"/>
              <w:jc w:val="center"/>
              <w:rPr>
                <w:rFonts w:ascii="Times New Roman" w:eastAsia="Times New Roman" w:hAnsi="Times New Roman"/>
                <w:b/>
                <w:bCs/>
                <w:sz w:val="24"/>
                <w:szCs w:val="24"/>
              </w:rPr>
            </w:pPr>
            <w:r w:rsidRPr="000606BD">
              <w:rPr>
                <w:rFonts w:ascii="Times New Roman" w:eastAsia="Times New Roman" w:hAnsi="Times New Roman"/>
                <w:b/>
                <w:bCs/>
                <w:sz w:val="24"/>
                <w:szCs w:val="24"/>
              </w:rPr>
              <w:t>Бележки/ Предложения</w:t>
            </w:r>
          </w:p>
        </w:tc>
        <w:tc>
          <w:tcPr>
            <w:tcW w:w="1418" w:type="dxa"/>
            <w:tcBorders>
              <w:top w:val="single" w:sz="4" w:space="0" w:color="auto"/>
              <w:bottom w:val="single" w:sz="4" w:space="0" w:color="auto"/>
            </w:tcBorders>
          </w:tcPr>
          <w:p w:rsidR="00E45B5C" w:rsidRPr="000606BD" w:rsidRDefault="00E45B5C" w:rsidP="00E77317">
            <w:pPr>
              <w:spacing w:after="0" w:line="240" w:lineRule="auto"/>
              <w:jc w:val="center"/>
              <w:rPr>
                <w:rFonts w:ascii="Times New Roman" w:eastAsia="Times New Roman" w:hAnsi="Times New Roman"/>
                <w:b/>
                <w:bCs/>
                <w:sz w:val="24"/>
                <w:szCs w:val="24"/>
              </w:rPr>
            </w:pPr>
            <w:r w:rsidRPr="000606BD">
              <w:rPr>
                <w:rFonts w:ascii="Times New Roman" w:eastAsia="Times New Roman" w:hAnsi="Times New Roman"/>
                <w:b/>
                <w:bCs/>
                <w:sz w:val="24"/>
                <w:szCs w:val="24"/>
              </w:rPr>
              <w:t>Приети/</w:t>
            </w:r>
          </w:p>
          <w:p w:rsidR="00E45B5C" w:rsidRPr="000606BD" w:rsidRDefault="00E45B5C" w:rsidP="00E77317">
            <w:pPr>
              <w:spacing w:after="0" w:line="240" w:lineRule="auto"/>
              <w:jc w:val="center"/>
              <w:rPr>
                <w:rFonts w:ascii="Times New Roman" w:eastAsia="Times New Roman" w:hAnsi="Times New Roman"/>
                <w:b/>
                <w:bCs/>
                <w:sz w:val="24"/>
                <w:szCs w:val="24"/>
              </w:rPr>
            </w:pPr>
            <w:r w:rsidRPr="000606BD">
              <w:rPr>
                <w:rFonts w:ascii="Times New Roman" w:eastAsia="Times New Roman" w:hAnsi="Times New Roman"/>
                <w:b/>
                <w:bCs/>
                <w:sz w:val="24"/>
                <w:szCs w:val="24"/>
              </w:rPr>
              <w:t>неприети</w:t>
            </w:r>
          </w:p>
        </w:tc>
        <w:tc>
          <w:tcPr>
            <w:tcW w:w="5528" w:type="dxa"/>
            <w:tcBorders>
              <w:top w:val="single" w:sz="4" w:space="0" w:color="auto"/>
              <w:bottom w:val="single" w:sz="4" w:space="0" w:color="auto"/>
              <w:right w:val="single" w:sz="4" w:space="0" w:color="auto"/>
            </w:tcBorders>
          </w:tcPr>
          <w:p w:rsidR="00E45B5C" w:rsidRPr="000606BD" w:rsidRDefault="00E45B5C" w:rsidP="00E77317">
            <w:pPr>
              <w:spacing w:after="0" w:line="240" w:lineRule="auto"/>
              <w:jc w:val="center"/>
              <w:rPr>
                <w:rFonts w:ascii="Times New Roman" w:eastAsia="Times New Roman" w:hAnsi="Times New Roman"/>
                <w:b/>
                <w:bCs/>
                <w:sz w:val="24"/>
                <w:szCs w:val="24"/>
              </w:rPr>
            </w:pPr>
            <w:r w:rsidRPr="000606BD">
              <w:rPr>
                <w:rFonts w:ascii="Times New Roman" w:eastAsia="Times New Roman" w:hAnsi="Times New Roman"/>
                <w:b/>
                <w:bCs/>
                <w:sz w:val="24"/>
                <w:szCs w:val="24"/>
              </w:rPr>
              <w:t>Мотиви</w:t>
            </w:r>
          </w:p>
        </w:tc>
      </w:tr>
      <w:tr w:rsidR="00E45B5C" w:rsidRPr="000606BD" w:rsidTr="00E45B5C">
        <w:trPr>
          <w:trHeight w:val="863"/>
        </w:trPr>
        <w:tc>
          <w:tcPr>
            <w:tcW w:w="568" w:type="dxa"/>
            <w:vMerge w:val="restart"/>
            <w:tcBorders>
              <w:top w:val="single" w:sz="4" w:space="0" w:color="auto"/>
            </w:tcBorders>
          </w:tcPr>
          <w:p w:rsidR="00E45B5C" w:rsidRDefault="00E45B5C" w:rsidP="00E77317">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1. </w:t>
            </w:r>
          </w:p>
        </w:tc>
        <w:tc>
          <w:tcPr>
            <w:tcW w:w="2013" w:type="dxa"/>
            <w:vMerge w:val="restart"/>
            <w:tcBorders>
              <w:top w:val="single" w:sz="4" w:space="0" w:color="auto"/>
            </w:tcBorders>
          </w:tcPr>
          <w:p w:rsidR="00E45B5C" w:rsidRPr="00013BAC" w:rsidRDefault="00E45B5C" w:rsidP="00E77317">
            <w:pPr>
              <w:spacing w:after="0" w:line="240" w:lineRule="auto"/>
              <w:rPr>
                <w:rFonts w:ascii="Times New Roman" w:hAnsi="Times New Roman"/>
                <w:sz w:val="24"/>
                <w:szCs w:val="24"/>
              </w:rPr>
            </w:pPr>
            <w:r w:rsidRPr="00013BAC">
              <w:rPr>
                <w:rFonts w:ascii="Times New Roman" w:hAnsi="Times New Roman"/>
                <w:sz w:val="24"/>
                <w:szCs w:val="24"/>
              </w:rPr>
              <w:t>Омбудсман на Република България</w:t>
            </w:r>
          </w:p>
        </w:tc>
        <w:tc>
          <w:tcPr>
            <w:tcW w:w="5953" w:type="dxa"/>
            <w:tcBorders>
              <w:top w:val="single" w:sz="4" w:space="0" w:color="auto"/>
              <w:bottom w:val="single" w:sz="4" w:space="0" w:color="auto"/>
            </w:tcBorders>
          </w:tcPr>
          <w:p w:rsidR="00E45B5C" w:rsidRPr="00013BAC" w:rsidRDefault="00E45B5C" w:rsidP="00E45B5C">
            <w:pPr>
              <w:pStyle w:val="ListParagraph"/>
              <w:numPr>
                <w:ilvl w:val="0"/>
                <w:numId w:val="15"/>
              </w:numPr>
              <w:tabs>
                <w:tab w:val="left" w:pos="284"/>
              </w:tabs>
              <w:spacing w:after="0" w:line="240" w:lineRule="auto"/>
              <w:ind w:left="31" w:hanging="31"/>
              <w:jc w:val="both"/>
              <w:rPr>
                <w:rFonts w:ascii="Times New Roman" w:hAnsi="Times New Roman"/>
                <w:sz w:val="24"/>
                <w:szCs w:val="24"/>
              </w:rPr>
            </w:pPr>
            <w:r>
              <w:rPr>
                <w:rFonts w:ascii="Times New Roman" w:hAnsi="Times New Roman"/>
                <w:sz w:val="24"/>
                <w:szCs w:val="24"/>
              </w:rPr>
              <w:t>Необходимо е цените н</w:t>
            </w:r>
            <w:r w:rsidRPr="00013BAC">
              <w:rPr>
                <w:rFonts w:ascii="Times New Roman" w:hAnsi="Times New Roman"/>
                <w:sz w:val="24"/>
                <w:szCs w:val="24"/>
              </w:rPr>
              <w:t xml:space="preserve">а </w:t>
            </w:r>
            <w:r>
              <w:rPr>
                <w:rFonts w:ascii="Times New Roman" w:hAnsi="Times New Roman"/>
                <w:sz w:val="24"/>
                <w:szCs w:val="24"/>
              </w:rPr>
              <w:t xml:space="preserve">ВиК услугите да са икономически обосновани, което е в разрез с принципа за </w:t>
            </w:r>
            <w:r w:rsidRPr="00013BAC">
              <w:rPr>
                <w:rFonts w:ascii="Times New Roman" w:hAnsi="Times New Roman"/>
                <w:sz w:val="24"/>
                <w:szCs w:val="24"/>
              </w:rPr>
              <w:t xml:space="preserve">единна </w:t>
            </w:r>
            <w:r>
              <w:rPr>
                <w:rFonts w:ascii="Times New Roman" w:hAnsi="Times New Roman"/>
                <w:sz w:val="24"/>
                <w:szCs w:val="24"/>
              </w:rPr>
              <w:t>цена на ВиК услугите в рамките н</w:t>
            </w:r>
            <w:r w:rsidRPr="00013BAC">
              <w:rPr>
                <w:rFonts w:ascii="Times New Roman" w:hAnsi="Times New Roman"/>
                <w:sz w:val="24"/>
                <w:szCs w:val="24"/>
              </w:rPr>
              <w:t xml:space="preserve">а една обособена територия. </w:t>
            </w:r>
          </w:p>
        </w:tc>
        <w:tc>
          <w:tcPr>
            <w:tcW w:w="1418" w:type="dxa"/>
            <w:tcBorders>
              <w:top w:val="single" w:sz="4" w:space="0" w:color="auto"/>
              <w:bottom w:val="single" w:sz="4" w:space="0" w:color="auto"/>
            </w:tcBorders>
            <w:shd w:val="clear" w:color="auto" w:fill="auto"/>
          </w:tcPr>
          <w:p w:rsidR="00E45B5C" w:rsidRPr="000606BD" w:rsidRDefault="00E45B5C" w:rsidP="00E77317">
            <w:pPr>
              <w:spacing w:after="0" w:line="240" w:lineRule="auto"/>
              <w:rPr>
                <w:rFonts w:ascii="Times New Roman" w:eastAsia="Times New Roman" w:hAnsi="Times New Roman"/>
                <w:b/>
                <w:sz w:val="24"/>
                <w:szCs w:val="24"/>
                <w:highlight w:val="yellow"/>
              </w:rPr>
            </w:pPr>
            <w:r w:rsidRPr="0072724F">
              <w:rPr>
                <w:rFonts w:ascii="Times New Roman" w:eastAsia="Times New Roman" w:hAnsi="Times New Roman"/>
                <w:b/>
                <w:sz w:val="24"/>
                <w:szCs w:val="24"/>
              </w:rPr>
              <w:t>Не се приема</w:t>
            </w:r>
            <w:r>
              <w:rPr>
                <w:rFonts w:ascii="Times New Roman" w:eastAsia="Times New Roman" w:hAnsi="Times New Roman"/>
                <w:b/>
                <w:sz w:val="24"/>
                <w:szCs w:val="24"/>
              </w:rPr>
              <w:t>.</w:t>
            </w:r>
          </w:p>
        </w:tc>
        <w:tc>
          <w:tcPr>
            <w:tcW w:w="5528" w:type="dxa"/>
            <w:tcBorders>
              <w:top w:val="single" w:sz="4" w:space="0" w:color="auto"/>
              <w:bottom w:val="single" w:sz="4" w:space="0" w:color="auto"/>
            </w:tcBorders>
            <w:shd w:val="clear" w:color="auto" w:fill="auto"/>
          </w:tcPr>
          <w:p w:rsidR="00E45B5C" w:rsidRPr="000606BD" w:rsidRDefault="00E45B5C" w:rsidP="00E77317">
            <w:pPr>
              <w:spacing w:after="0" w:line="240" w:lineRule="auto"/>
              <w:rPr>
                <w:rFonts w:ascii="Times New Roman" w:eastAsia="Times New Roman" w:hAnsi="Times New Roman"/>
                <w:sz w:val="24"/>
                <w:szCs w:val="24"/>
                <w:highlight w:val="yellow"/>
              </w:rPr>
            </w:pPr>
            <w:r>
              <w:rPr>
                <w:rFonts w:ascii="Times New Roman" w:eastAsia="Times New Roman" w:hAnsi="Times New Roman"/>
                <w:sz w:val="24"/>
                <w:szCs w:val="24"/>
              </w:rPr>
              <w:t>Ф</w:t>
            </w:r>
            <w:r w:rsidRPr="0072724F">
              <w:rPr>
                <w:rFonts w:ascii="Times New Roman" w:eastAsia="Times New Roman" w:hAnsi="Times New Roman"/>
                <w:sz w:val="24"/>
                <w:szCs w:val="24"/>
              </w:rPr>
              <w:t>ормиране</w:t>
            </w:r>
            <w:r>
              <w:rPr>
                <w:rFonts w:ascii="Times New Roman" w:eastAsia="Times New Roman" w:hAnsi="Times New Roman"/>
                <w:sz w:val="24"/>
                <w:szCs w:val="24"/>
              </w:rPr>
              <w:t>то</w:t>
            </w:r>
            <w:r w:rsidRPr="0072724F">
              <w:rPr>
                <w:rFonts w:ascii="Times New Roman" w:eastAsia="Times New Roman" w:hAnsi="Times New Roman"/>
                <w:sz w:val="24"/>
                <w:szCs w:val="24"/>
              </w:rPr>
              <w:t xml:space="preserve"> на цените на ВиК услугите е икономически обосонован като се спазва </w:t>
            </w:r>
            <w:r>
              <w:rPr>
                <w:rFonts w:ascii="Times New Roman" w:eastAsia="Times New Roman" w:hAnsi="Times New Roman"/>
                <w:sz w:val="24"/>
                <w:szCs w:val="24"/>
              </w:rPr>
              <w:t>принципа на солидарност на ниво административна област, за да не се допуска дискриминиране на потребителите от населените места с по-неблагоприятно местоположение и респективно да се осигури възможност за запазване на социалната поносимост на цените.</w:t>
            </w:r>
          </w:p>
        </w:tc>
      </w:tr>
      <w:tr w:rsidR="00E45B5C" w:rsidRPr="000606BD" w:rsidTr="00E45B5C">
        <w:trPr>
          <w:trHeight w:val="863"/>
        </w:trPr>
        <w:tc>
          <w:tcPr>
            <w:tcW w:w="568" w:type="dxa"/>
            <w:vMerge/>
          </w:tcPr>
          <w:p w:rsidR="00E45B5C" w:rsidRDefault="00E45B5C" w:rsidP="00E77317">
            <w:pPr>
              <w:spacing w:after="0" w:line="240" w:lineRule="auto"/>
              <w:jc w:val="both"/>
              <w:rPr>
                <w:rFonts w:ascii="Times New Roman" w:eastAsia="Times New Roman" w:hAnsi="Times New Roman"/>
                <w:sz w:val="24"/>
                <w:szCs w:val="24"/>
              </w:rPr>
            </w:pPr>
          </w:p>
        </w:tc>
        <w:tc>
          <w:tcPr>
            <w:tcW w:w="2013" w:type="dxa"/>
            <w:vMerge/>
          </w:tcPr>
          <w:p w:rsidR="00E45B5C" w:rsidRPr="00013BAC" w:rsidRDefault="00E45B5C" w:rsidP="00E77317">
            <w:pPr>
              <w:spacing w:after="0" w:line="240" w:lineRule="auto"/>
              <w:rPr>
                <w:rFonts w:ascii="Times New Roman" w:hAnsi="Times New Roman"/>
                <w:sz w:val="24"/>
                <w:szCs w:val="24"/>
              </w:rPr>
            </w:pPr>
          </w:p>
        </w:tc>
        <w:tc>
          <w:tcPr>
            <w:tcW w:w="5953" w:type="dxa"/>
            <w:tcBorders>
              <w:top w:val="single" w:sz="4" w:space="0" w:color="auto"/>
              <w:bottom w:val="single" w:sz="4" w:space="0" w:color="auto"/>
            </w:tcBorders>
          </w:tcPr>
          <w:p w:rsidR="00E45B5C" w:rsidRPr="00E21885" w:rsidRDefault="00E45B5C" w:rsidP="00E45B5C">
            <w:pPr>
              <w:pStyle w:val="ListParagraph"/>
              <w:numPr>
                <w:ilvl w:val="0"/>
                <w:numId w:val="15"/>
              </w:numPr>
              <w:tabs>
                <w:tab w:val="left" w:pos="284"/>
              </w:tabs>
              <w:spacing w:after="0" w:line="240" w:lineRule="auto"/>
              <w:ind w:left="31" w:firstLine="0"/>
              <w:jc w:val="both"/>
              <w:rPr>
                <w:rFonts w:ascii="Times New Roman" w:hAnsi="Times New Roman"/>
                <w:sz w:val="24"/>
                <w:szCs w:val="24"/>
              </w:rPr>
            </w:pPr>
            <w:r w:rsidRPr="00E21885">
              <w:rPr>
                <w:rFonts w:ascii="Times New Roman" w:hAnsi="Times New Roman"/>
                <w:sz w:val="24"/>
                <w:szCs w:val="24"/>
              </w:rPr>
              <w:t xml:space="preserve">Промяна в процедурата за приемане и преразглеждане на бизнес </w:t>
            </w:r>
            <w:r>
              <w:rPr>
                <w:rFonts w:ascii="Times New Roman" w:hAnsi="Times New Roman"/>
                <w:sz w:val="24"/>
                <w:szCs w:val="24"/>
              </w:rPr>
              <w:t>плановете н</w:t>
            </w:r>
            <w:r w:rsidRPr="00E21885">
              <w:rPr>
                <w:rFonts w:ascii="Times New Roman" w:hAnsi="Times New Roman"/>
                <w:sz w:val="24"/>
                <w:szCs w:val="24"/>
              </w:rPr>
              <w:t>а ВиК операторите, като:</w:t>
            </w:r>
          </w:p>
          <w:p w:rsidR="00E45B5C" w:rsidRDefault="00E45B5C" w:rsidP="00E45B5C">
            <w:pPr>
              <w:pStyle w:val="Bodytext20"/>
              <w:numPr>
                <w:ilvl w:val="0"/>
                <w:numId w:val="16"/>
              </w:numPr>
              <w:shd w:val="clear" w:color="auto" w:fill="auto"/>
              <w:tabs>
                <w:tab w:val="left" w:pos="315"/>
              </w:tabs>
              <w:spacing w:after="0" w:line="298" w:lineRule="exact"/>
              <w:ind w:left="31" w:firstLine="0"/>
              <w:rPr>
                <w:sz w:val="24"/>
                <w:szCs w:val="24"/>
              </w:rPr>
            </w:pPr>
            <w:r w:rsidRPr="00E21885">
              <w:rPr>
                <w:sz w:val="24"/>
                <w:szCs w:val="24"/>
              </w:rPr>
              <w:t>бизнес-плановете се приемат преди началото на регулаторния период;</w:t>
            </w:r>
          </w:p>
          <w:p w:rsidR="00E45B5C" w:rsidRDefault="00E45B5C" w:rsidP="00E45B5C">
            <w:pPr>
              <w:pStyle w:val="Bodytext20"/>
              <w:numPr>
                <w:ilvl w:val="0"/>
                <w:numId w:val="16"/>
              </w:numPr>
              <w:shd w:val="clear" w:color="auto" w:fill="auto"/>
              <w:tabs>
                <w:tab w:val="left" w:pos="315"/>
              </w:tabs>
              <w:spacing w:after="0" w:line="298" w:lineRule="exact"/>
              <w:ind w:left="31" w:firstLine="0"/>
              <w:rPr>
                <w:sz w:val="24"/>
                <w:szCs w:val="24"/>
              </w:rPr>
            </w:pPr>
            <w:r w:rsidRPr="00E21885">
              <w:rPr>
                <w:sz w:val="24"/>
                <w:szCs w:val="24"/>
              </w:rPr>
              <w:t>се предвиди задължително към бизнес плана на ВиК операторите да се прилагат доказателства за проведени консултации с гражданит</w:t>
            </w:r>
            <w:r>
              <w:rPr>
                <w:sz w:val="24"/>
                <w:szCs w:val="24"/>
              </w:rPr>
              <w:t>е;</w:t>
            </w:r>
          </w:p>
          <w:p w:rsidR="00E45B5C" w:rsidRPr="00E21885" w:rsidRDefault="00E45B5C" w:rsidP="00E45B5C">
            <w:pPr>
              <w:pStyle w:val="Bodytext20"/>
              <w:numPr>
                <w:ilvl w:val="0"/>
                <w:numId w:val="16"/>
              </w:numPr>
              <w:shd w:val="clear" w:color="auto" w:fill="auto"/>
              <w:tabs>
                <w:tab w:val="left" w:pos="315"/>
              </w:tabs>
              <w:spacing w:after="0" w:line="298" w:lineRule="exact"/>
              <w:ind w:left="31" w:firstLine="0"/>
              <w:rPr>
                <w:sz w:val="24"/>
                <w:szCs w:val="24"/>
              </w:rPr>
            </w:pPr>
            <w:r w:rsidRPr="00E21885">
              <w:rPr>
                <w:sz w:val="24"/>
                <w:szCs w:val="24"/>
              </w:rPr>
              <w:t xml:space="preserve">се предвиди възможност за иницииране </w:t>
            </w:r>
            <w:r>
              <w:rPr>
                <w:sz w:val="24"/>
                <w:szCs w:val="24"/>
              </w:rPr>
              <w:t>на процедура по преразглеждане н</w:t>
            </w:r>
            <w:r w:rsidRPr="00E21885">
              <w:rPr>
                <w:sz w:val="24"/>
                <w:szCs w:val="24"/>
              </w:rPr>
              <w:t>а одобрен бизнес план, когато бъдат установени обстоятелства, които оказват влияние върху техническата и икономическата му част</w:t>
            </w:r>
            <w:r>
              <w:rPr>
                <w:sz w:val="24"/>
                <w:szCs w:val="24"/>
              </w:rPr>
              <w:t>.</w:t>
            </w:r>
          </w:p>
        </w:tc>
        <w:tc>
          <w:tcPr>
            <w:tcW w:w="1418" w:type="dxa"/>
            <w:tcBorders>
              <w:top w:val="single" w:sz="4" w:space="0" w:color="auto"/>
              <w:bottom w:val="single" w:sz="4" w:space="0" w:color="auto"/>
            </w:tcBorders>
          </w:tcPr>
          <w:p w:rsidR="00E45B5C" w:rsidRPr="000606BD" w:rsidRDefault="00E45B5C" w:rsidP="00E77317">
            <w:pPr>
              <w:spacing w:after="0" w:line="240" w:lineRule="auto"/>
              <w:rPr>
                <w:rFonts w:ascii="Times New Roman" w:eastAsia="Times New Roman" w:hAnsi="Times New Roman"/>
                <w:b/>
                <w:sz w:val="24"/>
                <w:szCs w:val="24"/>
                <w:highlight w:val="yellow"/>
              </w:rPr>
            </w:pPr>
            <w:r w:rsidRPr="0072724F">
              <w:rPr>
                <w:rFonts w:ascii="Times New Roman" w:eastAsia="Times New Roman" w:hAnsi="Times New Roman"/>
                <w:b/>
                <w:sz w:val="24"/>
                <w:szCs w:val="24"/>
              </w:rPr>
              <w:t>Не се приема</w:t>
            </w:r>
            <w:r>
              <w:rPr>
                <w:rFonts w:ascii="Times New Roman" w:eastAsia="Times New Roman" w:hAnsi="Times New Roman"/>
                <w:b/>
                <w:sz w:val="24"/>
                <w:szCs w:val="24"/>
              </w:rPr>
              <w:t>.</w:t>
            </w:r>
          </w:p>
        </w:tc>
        <w:tc>
          <w:tcPr>
            <w:tcW w:w="5528" w:type="dxa"/>
            <w:tcBorders>
              <w:top w:val="single" w:sz="4" w:space="0" w:color="auto"/>
              <w:bottom w:val="single" w:sz="4" w:space="0" w:color="auto"/>
            </w:tcBorders>
          </w:tcPr>
          <w:p w:rsidR="00E45B5C" w:rsidRPr="007011D4" w:rsidRDefault="00E45B5C" w:rsidP="00E77317">
            <w:pPr>
              <w:spacing w:after="0" w:line="240" w:lineRule="auto"/>
              <w:rPr>
                <w:rFonts w:ascii="Times New Roman" w:eastAsia="Times New Roman" w:hAnsi="Times New Roman"/>
                <w:sz w:val="24"/>
                <w:szCs w:val="24"/>
              </w:rPr>
            </w:pPr>
            <w:r w:rsidRPr="007011D4">
              <w:rPr>
                <w:rFonts w:ascii="Times New Roman" w:eastAsia="Times New Roman" w:hAnsi="Times New Roman"/>
                <w:sz w:val="24"/>
                <w:szCs w:val="24"/>
              </w:rPr>
              <w:t>Въпросните разпоредби и в момента са налични в действащото законодателство. Принципът и се запазва и в проекта на Закон за ВиК.</w:t>
            </w:r>
          </w:p>
        </w:tc>
      </w:tr>
      <w:tr w:rsidR="00E45B5C" w:rsidRPr="000606BD" w:rsidTr="00E45B5C">
        <w:trPr>
          <w:trHeight w:val="680"/>
        </w:trPr>
        <w:tc>
          <w:tcPr>
            <w:tcW w:w="568" w:type="dxa"/>
            <w:vMerge/>
          </w:tcPr>
          <w:p w:rsidR="00E45B5C" w:rsidRDefault="00E45B5C" w:rsidP="00E77317">
            <w:pPr>
              <w:spacing w:after="0" w:line="240" w:lineRule="auto"/>
              <w:jc w:val="both"/>
              <w:rPr>
                <w:rFonts w:ascii="Times New Roman" w:eastAsia="Times New Roman" w:hAnsi="Times New Roman"/>
                <w:sz w:val="24"/>
                <w:szCs w:val="24"/>
              </w:rPr>
            </w:pPr>
          </w:p>
        </w:tc>
        <w:tc>
          <w:tcPr>
            <w:tcW w:w="2013" w:type="dxa"/>
            <w:vMerge/>
          </w:tcPr>
          <w:p w:rsidR="00E45B5C" w:rsidRPr="00013BAC" w:rsidRDefault="00E45B5C" w:rsidP="00E77317">
            <w:pPr>
              <w:spacing w:after="0" w:line="240" w:lineRule="auto"/>
              <w:rPr>
                <w:rFonts w:ascii="Times New Roman" w:hAnsi="Times New Roman"/>
                <w:sz w:val="24"/>
                <w:szCs w:val="24"/>
              </w:rPr>
            </w:pPr>
          </w:p>
        </w:tc>
        <w:tc>
          <w:tcPr>
            <w:tcW w:w="5953" w:type="dxa"/>
            <w:tcBorders>
              <w:top w:val="single" w:sz="4" w:space="0" w:color="auto"/>
              <w:bottom w:val="single" w:sz="4" w:space="0" w:color="auto"/>
            </w:tcBorders>
          </w:tcPr>
          <w:p w:rsidR="00E45B5C" w:rsidRPr="00E21885" w:rsidRDefault="00E45B5C" w:rsidP="00E45B5C">
            <w:pPr>
              <w:pStyle w:val="ListParagraph"/>
              <w:numPr>
                <w:ilvl w:val="0"/>
                <w:numId w:val="15"/>
              </w:numPr>
              <w:tabs>
                <w:tab w:val="left" w:pos="284"/>
              </w:tabs>
              <w:spacing w:after="0" w:line="240" w:lineRule="auto"/>
              <w:ind w:left="31" w:firstLine="0"/>
              <w:jc w:val="both"/>
              <w:rPr>
                <w:rFonts w:ascii="Times New Roman" w:hAnsi="Times New Roman"/>
                <w:sz w:val="24"/>
                <w:szCs w:val="24"/>
              </w:rPr>
            </w:pPr>
            <w:r w:rsidRPr="00E21885">
              <w:rPr>
                <w:rFonts w:ascii="Times New Roman" w:hAnsi="Times New Roman"/>
                <w:sz w:val="24"/>
                <w:szCs w:val="24"/>
              </w:rPr>
              <w:t xml:space="preserve">Регламентиране на ясни критерии </w:t>
            </w:r>
            <w:r>
              <w:rPr>
                <w:rFonts w:ascii="Times New Roman" w:hAnsi="Times New Roman"/>
                <w:sz w:val="24"/>
                <w:szCs w:val="24"/>
              </w:rPr>
              <w:t>за</w:t>
            </w:r>
            <w:r w:rsidRPr="00E21885">
              <w:rPr>
                <w:rFonts w:ascii="Times New Roman" w:hAnsi="Times New Roman"/>
                <w:sz w:val="24"/>
                <w:szCs w:val="24"/>
              </w:rPr>
              <w:t xml:space="preserve"> определяне на социалната по</w:t>
            </w:r>
            <w:r>
              <w:rPr>
                <w:rFonts w:ascii="Times New Roman" w:hAnsi="Times New Roman"/>
                <w:sz w:val="24"/>
                <w:szCs w:val="24"/>
              </w:rPr>
              <w:t>н</w:t>
            </w:r>
            <w:r w:rsidRPr="00E21885">
              <w:rPr>
                <w:rFonts w:ascii="Times New Roman" w:hAnsi="Times New Roman"/>
                <w:sz w:val="24"/>
                <w:szCs w:val="24"/>
              </w:rPr>
              <w:t>осимост на цената на ВиК услугите.</w:t>
            </w:r>
          </w:p>
        </w:tc>
        <w:tc>
          <w:tcPr>
            <w:tcW w:w="1418" w:type="dxa"/>
            <w:tcBorders>
              <w:top w:val="single" w:sz="4" w:space="0" w:color="auto"/>
              <w:bottom w:val="single" w:sz="4" w:space="0" w:color="auto"/>
            </w:tcBorders>
          </w:tcPr>
          <w:p w:rsidR="00E45B5C" w:rsidRPr="00A30F75" w:rsidRDefault="00E45B5C" w:rsidP="00E77317">
            <w:pPr>
              <w:spacing w:after="0" w:line="240" w:lineRule="auto"/>
              <w:rPr>
                <w:rFonts w:ascii="Times New Roman" w:eastAsia="Times New Roman" w:hAnsi="Times New Roman"/>
                <w:b/>
                <w:sz w:val="24"/>
                <w:szCs w:val="24"/>
              </w:rPr>
            </w:pPr>
            <w:r w:rsidRPr="00A30F75">
              <w:rPr>
                <w:rFonts w:ascii="Times New Roman" w:eastAsia="Times New Roman" w:hAnsi="Times New Roman"/>
                <w:b/>
                <w:sz w:val="24"/>
                <w:szCs w:val="24"/>
              </w:rPr>
              <w:t>Приема се по принцип.</w:t>
            </w:r>
          </w:p>
        </w:tc>
        <w:tc>
          <w:tcPr>
            <w:tcW w:w="5528" w:type="dxa"/>
            <w:tcBorders>
              <w:top w:val="single" w:sz="4" w:space="0" w:color="auto"/>
              <w:bottom w:val="single" w:sz="4" w:space="0" w:color="auto"/>
            </w:tcBorders>
          </w:tcPr>
          <w:p w:rsidR="00E45B5C" w:rsidRPr="00A30F75" w:rsidRDefault="00E45B5C" w:rsidP="00E77317">
            <w:pPr>
              <w:spacing w:after="0" w:line="240" w:lineRule="auto"/>
              <w:rPr>
                <w:rFonts w:ascii="Times New Roman" w:eastAsia="Times New Roman" w:hAnsi="Times New Roman"/>
                <w:sz w:val="24"/>
                <w:szCs w:val="24"/>
              </w:rPr>
            </w:pPr>
            <w:r w:rsidRPr="00A30F75">
              <w:rPr>
                <w:rFonts w:ascii="Times New Roman" w:eastAsia="Times New Roman" w:hAnsi="Times New Roman"/>
                <w:sz w:val="24"/>
                <w:szCs w:val="24"/>
              </w:rPr>
              <w:t>Конкретни предложения ще бъдат разгледани и обсъдени в етапа на обществено обсъждане на нормативния акт.</w:t>
            </w:r>
          </w:p>
        </w:tc>
      </w:tr>
      <w:tr w:rsidR="00E45B5C" w:rsidRPr="000606BD" w:rsidTr="00E45B5C">
        <w:trPr>
          <w:trHeight w:val="863"/>
        </w:trPr>
        <w:tc>
          <w:tcPr>
            <w:tcW w:w="568" w:type="dxa"/>
            <w:vMerge/>
          </w:tcPr>
          <w:p w:rsidR="00E45B5C" w:rsidRDefault="00E45B5C" w:rsidP="00E77317">
            <w:pPr>
              <w:spacing w:after="0" w:line="240" w:lineRule="auto"/>
              <w:jc w:val="both"/>
              <w:rPr>
                <w:rFonts w:ascii="Times New Roman" w:eastAsia="Times New Roman" w:hAnsi="Times New Roman"/>
                <w:sz w:val="24"/>
                <w:szCs w:val="24"/>
              </w:rPr>
            </w:pPr>
          </w:p>
        </w:tc>
        <w:tc>
          <w:tcPr>
            <w:tcW w:w="2013" w:type="dxa"/>
            <w:vMerge/>
          </w:tcPr>
          <w:p w:rsidR="00E45B5C" w:rsidRPr="00013BAC" w:rsidRDefault="00E45B5C" w:rsidP="00E77317">
            <w:pPr>
              <w:spacing w:after="0" w:line="240" w:lineRule="auto"/>
              <w:rPr>
                <w:rFonts w:ascii="Times New Roman" w:hAnsi="Times New Roman"/>
                <w:sz w:val="24"/>
                <w:szCs w:val="24"/>
              </w:rPr>
            </w:pPr>
          </w:p>
        </w:tc>
        <w:tc>
          <w:tcPr>
            <w:tcW w:w="5953" w:type="dxa"/>
            <w:tcBorders>
              <w:top w:val="single" w:sz="4" w:space="0" w:color="auto"/>
              <w:bottom w:val="single" w:sz="4" w:space="0" w:color="auto"/>
            </w:tcBorders>
          </w:tcPr>
          <w:p w:rsidR="00E45B5C" w:rsidRPr="00E21885" w:rsidRDefault="00E45B5C" w:rsidP="00E45B5C">
            <w:pPr>
              <w:pStyle w:val="ListParagraph"/>
              <w:numPr>
                <w:ilvl w:val="0"/>
                <w:numId w:val="15"/>
              </w:numPr>
              <w:tabs>
                <w:tab w:val="left" w:pos="284"/>
              </w:tabs>
              <w:spacing w:after="0" w:line="240" w:lineRule="auto"/>
              <w:ind w:left="0" w:firstLine="31"/>
              <w:jc w:val="both"/>
              <w:rPr>
                <w:rFonts w:ascii="Times New Roman" w:hAnsi="Times New Roman"/>
                <w:sz w:val="24"/>
                <w:szCs w:val="24"/>
              </w:rPr>
            </w:pPr>
            <w:r w:rsidRPr="00E21885">
              <w:rPr>
                <w:rFonts w:ascii="Times New Roman" w:hAnsi="Times New Roman"/>
                <w:sz w:val="24"/>
                <w:szCs w:val="24"/>
              </w:rPr>
              <w:t>Регламенти</w:t>
            </w:r>
            <w:r>
              <w:rPr>
                <w:rFonts w:ascii="Times New Roman" w:hAnsi="Times New Roman"/>
                <w:sz w:val="24"/>
                <w:szCs w:val="24"/>
              </w:rPr>
              <w:t>ране на процедура за заплащане н</w:t>
            </w:r>
            <w:r w:rsidRPr="00E21885">
              <w:rPr>
                <w:rFonts w:ascii="Times New Roman" w:hAnsi="Times New Roman"/>
                <w:sz w:val="24"/>
                <w:szCs w:val="24"/>
              </w:rPr>
              <w:t>а по-ниска цена на водоснабдителната услуга</w:t>
            </w:r>
            <w:r w:rsidRPr="00E21885">
              <w:rPr>
                <w:rStyle w:val="Bodytext3NotItalic"/>
                <w:rFonts w:eastAsia="Calibri"/>
              </w:rPr>
              <w:t xml:space="preserve">, </w:t>
            </w:r>
            <w:r w:rsidRPr="00E21885">
              <w:rPr>
                <w:rFonts w:ascii="Times New Roman" w:hAnsi="Times New Roman"/>
                <w:sz w:val="24"/>
                <w:szCs w:val="24"/>
              </w:rPr>
              <w:t>когато доставяната вода е негодна за питейно- битови цели</w:t>
            </w:r>
            <w:r>
              <w:rPr>
                <w:rFonts w:ascii="Times New Roman" w:hAnsi="Times New Roman"/>
                <w:sz w:val="24"/>
                <w:szCs w:val="24"/>
              </w:rPr>
              <w:t xml:space="preserve">. </w:t>
            </w:r>
            <w:r w:rsidRPr="005B2CF5">
              <w:rPr>
                <w:rFonts w:ascii="Times New Roman" w:hAnsi="Times New Roman"/>
                <w:sz w:val="24"/>
                <w:szCs w:val="24"/>
              </w:rPr>
              <w:t xml:space="preserve">Въвеждане на мерки за социално подпомагане на нуждаещи се лица, като: предоставяне на финансова </w:t>
            </w:r>
            <w:r w:rsidRPr="005B2CF5">
              <w:rPr>
                <w:rFonts w:ascii="Times New Roman" w:hAnsi="Times New Roman"/>
                <w:sz w:val="24"/>
                <w:szCs w:val="24"/>
              </w:rPr>
              <w:lastRenderedPageBreak/>
              <w:t>помощ; забрана за прекъсване на водоподаването при неплатени сметки; целева помощ под формата па опрощаване на задължения за вода; социална тарифа - по-ниски цени за услугата за определени групи потребители.</w:t>
            </w:r>
            <w:r>
              <w:rPr>
                <w:rFonts w:ascii="Times New Roman" w:hAnsi="Times New Roman"/>
                <w:sz w:val="24"/>
                <w:szCs w:val="24"/>
              </w:rPr>
              <w:t xml:space="preserve"> </w:t>
            </w:r>
            <w:r w:rsidRPr="005B2CF5">
              <w:rPr>
                <w:rFonts w:ascii="Times New Roman" w:hAnsi="Times New Roman"/>
                <w:sz w:val="24"/>
                <w:szCs w:val="24"/>
              </w:rPr>
              <w:t>Разработване на механизми за защита правата на коректните потребители при разпределението на разход вода „общо потребление“ по индивидуалните партиди</w:t>
            </w:r>
          </w:p>
        </w:tc>
        <w:tc>
          <w:tcPr>
            <w:tcW w:w="1418" w:type="dxa"/>
            <w:tcBorders>
              <w:top w:val="single" w:sz="4" w:space="0" w:color="auto"/>
              <w:bottom w:val="single" w:sz="4" w:space="0" w:color="auto"/>
            </w:tcBorders>
          </w:tcPr>
          <w:p w:rsidR="00E45B5C" w:rsidRPr="000606BD" w:rsidRDefault="00E45B5C" w:rsidP="00E77317">
            <w:pPr>
              <w:spacing w:after="0" w:line="240" w:lineRule="auto"/>
              <w:rPr>
                <w:rFonts w:ascii="Times New Roman" w:eastAsia="Times New Roman" w:hAnsi="Times New Roman"/>
                <w:b/>
                <w:sz w:val="24"/>
                <w:szCs w:val="24"/>
                <w:highlight w:val="yellow"/>
              </w:rPr>
            </w:pPr>
            <w:r w:rsidRPr="00A30F75">
              <w:rPr>
                <w:rFonts w:ascii="Times New Roman" w:eastAsia="Times New Roman" w:hAnsi="Times New Roman"/>
                <w:b/>
                <w:sz w:val="24"/>
                <w:szCs w:val="24"/>
              </w:rPr>
              <w:lastRenderedPageBreak/>
              <w:t>Приема се по принцип.</w:t>
            </w:r>
          </w:p>
        </w:tc>
        <w:tc>
          <w:tcPr>
            <w:tcW w:w="5528" w:type="dxa"/>
            <w:tcBorders>
              <w:top w:val="single" w:sz="4" w:space="0" w:color="auto"/>
              <w:bottom w:val="single" w:sz="4" w:space="0" w:color="auto"/>
            </w:tcBorders>
          </w:tcPr>
          <w:p w:rsidR="00E45B5C" w:rsidRPr="000606BD" w:rsidRDefault="00E45B5C" w:rsidP="00E77317">
            <w:pPr>
              <w:spacing w:after="0" w:line="240" w:lineRule="auto"/>
              <w:rPr>
                <w:rFonts w:ascii="Times New Roman" w:eastAsia="Times New Roman" w:hAnsi="Times New Roman"/>
                <w:sz w:val="24"/>
                <w:szCs w:val="24"/>
                <w:highlight w:val="yellow"/>
              </w:rPr>
            </w:pPr>
            <w:r w:rsidRPr="00F372C1">
              <w:rPr>
                <w:rFonts w:ascii="Times New Roman" w:eastAsia="Times New Roman" w:hAnsi="Times New Roman"/>
                <w:sz w:val="24"/>
                <w:szCs w:val="24"/>
              </w:rPr>
              <w:t>Ще бъде отразено в законопроекта.</w:t>
            </w:r>
          </w:p>
        </w:tc>
      </w:tr>
      <w:tr w:rsidR="00E45B5C" w:rsidRPr="000606BD" w:rsidTr="00E45B5C">
        <w:trPr>
          <w:trHeight w:val="672"/>
        </w:trPr>
        <w:tc>
          <w:tcPr>
            <w:tcW w:w="568" w:type="dxa"/>
            <w:vMerge/>
          </w:tcPr>
          <w:p w:rsidR="00E45B5C" w:rsidRDefault="00E45B5C" w:rsidP="00E77317">
            <w:pPr>
              <w:spacing w:after="0" w:line="240" w:lineRule="auto"/>
              <w:jc w:val="both"/>
              <w:rPr>
                <w:rFonts w:ascii="Times New Roman" w:eastAsia="Times New Roman" w:hAnsi="Times New Roman"/>
                <w:sz w:val="24"/>
                <w:szCs w:val="24"/>
              </w:rPr>
            </w:pPr>
          </w:p>
        </w:tc>
        <w:tc>
          <w:tcPr>
            <w:tcW w:w="2013" w:type="dxa"/>
            <w:vMerge/>
          </w:tcPr>
          <w:p w:rsidR="00E45B5C" w:rsidRPr="00013BAC" w:rsidRDefault="00E45B5C" w:rsidP="00E77317">
            <w:pPr>
              <w:spacing w:after="0" w:line="240" w:lineRule="auto"/>
              <w:rPr>
                <w:rFonts w:ascii="Times New Roman" w:hAnsi="Times New Roman"/>
                <w:sz w:val="24"/>
                <w:szCs w:val="24"/>
              </w:rPr>
            </w:pPr>
          </w:p>
        </w:tc>
        <w:tc>
          <w:tcPr>
            <w:tcW w:w="5953" w:type="dxa"/>
            <w:tcBorders>
              <w:top w:val="single" w:sz="4" w:space="0" w:color="auto"/>
              <w:bottom w:val="single" w:sz="4" w:space="0" w:color="auto"/>
            </w:tcBorders>
          </w:tcPr>
          <w:p w:rsidR="00E45B5C" w:rsidRPr="00E21885" w:rsidRDefault="00E45B5C" w:rsidP="00E45B5C">
            <w:pPr>
              <w:pStyle w:val="Bodytext30"/>
              <w:numPr>
                <w:ilvl w:val="0"/>
                <w:numId w:val="15"/>
              </w:numPr>
              <w:shd w:val="clear" w:color="auto" w:fill="auto"/>
              <w:tabs>
                <w:tab w:val="left" w:pos="315"/>
              </w:tabs>
              <w:spacing w:line="293" w:lineRule="exact"/>
              <w:ind w:left="31" w:firstLine="0"/>
              <w:jc w:val="left"/>
              <w:rPr>
                <w:i w:val="0"/>
                <w:sz w:val="24"/>
                <w:szCs w:val="24"/>
              </w:rPr>
            </w:pPr>
            <w:r>
              <w:rPr>
                <w:rStyle w:val="Bodytext2Italic"/>
                <w:rFonts w:eastAsia="PMingLiU"/>
              </w:rPr>
              <w:t>Ефективен контрол върху дейността на ВиК операторите.</w:t>
            </w:r>
          </w:p>
        </w:tc>
        <w:tc>
          <w:tcPr>
            <w:tcW w:w="1418" w:type="dxa"/>
            <w:tcBorders>
              <w:top w:val="single" w:sz="4" w:space="0" w:color="auto"/>
              <w:bottom w:val="single" w:sz="4" w:space="0" w:color="auto"/>
            </w:tcBorders>
          </w:tcPr>
          <w:p w:rsidR="00E45B5C" w:rsidRPr="005B2CF5" w:rsidRDefault="00E45B5C" w:rsidP="00E77317">
            <w:pPr>
              <w:spacing w:after="0" w:line="240" w:lineRule="auto"/>
              <w:rPr>
                <w:rFonts w:ascii="Times New Roman" w:eastAsia="Times New Roman" w:hAnsi="Times New Roman"/>
                <w:b/>
                <w:sz w:val="24"/>
                <w:szCs w:val="24"/>
              </w:rPr>
            </w:pPr>
            <w:r w:rsidRPr="005B2CF5">
              <w:rPr>
                <w:rFonts w:ascii="Times New Roman" w:eastAsia="Times New Roman" w:hAnsi="Times New Roman"/>
                <w:b/>
                <w:sz w:val="24"/>
                <w:szCs w:val="24"/>
              </w:rPr>
              <w:t>Приема се.</w:t>
            </w:r>
          </w:p>
        </w:tc>
        <w:tc>
          <w:tcPr>
            <w:tcW w:w="5528" w:type="dxa"/>
            <w:tcBorders>
              <w:top w:val="single" w:sz="4" w:space="0" w:color="auto"/>
              <w:bottom w:val="single" w:sz="4" w:space="0" w:color="auto"/>
            </w:tcBorders>
          </w:tcPr>
          <w:p w:rsidR="00E45B5C" w:rsidRPr="005B2CF5" w:rsidRDefault="00E45B5C" w:rsidP="00E77317">
            <w:pPr>
              <w:spacing w:after="0" w:line="240" w:lineRule="auto"/>
              <w:rPr>
                <w:rFonts w:ascii="Times New Roman" w:eastAsia="Times New Roman" w:hAnsi="Times New Roman"/>
                <w:sz w:val="24"/>
                <w:szCs w:val="24"/>
              </w:rPr>
            </w:pPr>
            <w:r w:rsidRPr="005B2CF5">
              <w:rPr>
                <w:rFonts w:ascii="Times New Roman" w:eastAsia="Times New Roman" w:hAnsi="Times New Roman"/>
                <w:sz w:val="24"/>
                <w:szCs w:val="24"/>
              </w:rPr>
              <w:t>В законопроекта ще бъде отразено направеното предложение.</w:t>
            </w:r>
          </w:p>
        </w:tc>
      </w:tr>
      <w:tr w:rsidR="00E45B5C" w:rsidRPr="000606BD" w:rsidTr="00E45B5C">
        <w:trPr>
          <w:trHeight w:val="863"/>
        </w:trPr>
        <w:tc>
          <w:tcPr>
            <w:tcW w:w="568" w:type="dxa"/>
            <w:vMerge w:val="restart"/>
            <w:tcBorders>
              <w:top w:val="single" w:sz="4" w:space="0" w:color="auto"/>
            </w:tcBorders>
          </w:tcPr>
          <w:p w:rsidR="00E45B5C" w:rsidRPr="000606BD" w:rsidRDefault="00E45B5C" w:rsidP="00E77317">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2</w:t>
            </w:r>
            <w:r w:rsidRPr="000606BD">
              <w:rPr>
                <w:rFonts w:ascii="Times New Roman" w:eastAsia="Times New Roman" w:hAnsi="Times New Roman"/>
                <w:sz w:val="24"/>
                <w:szCs w:val="24"/>
              </w:rPr>
              <w:t>.</w:t>
            </w:r>
          </w:p>
          <w:p w:rsidR="00E45B5C" w:rsidRPr="000606BD" w:rsidRDefault="00E45B5C" w:rsidP="00E77317">
            <w:pPr>
              <w:spacing w:after="0" w:line="240" w:lineRule="auto"/>
              <w:jc w:val="both"/>
              <w:rPr>
                <w:rFonts w:ascii="Times New Roman" w:eastAsia="Times New Roman" w:hAnsi="Times New Roman"/>
                <w:sz w:val="24"/>
                <w:szCs w:val="24"/>
              </w:rPr>
            </w:pPr>
          </w:p>
        </w:tc>
        <w:tc>
          <w:tcPr>
            <w:tcW w:w="2013" w:type="dxa"/>
            <w:vMerge w:val="restart"/>
            <w:tcBorders>
              <w:top w:val="single" w:sz="4" w:space="0" w:color="auto"/>
            </w:tcBorders>
          </w:tcPr>
          <w:p w:rsidR="00E45B5C" w:rsidRPr="00A403D8" w:rsidRDefault="00E45B5C" w:rsidP="00E77317">
            <w:pPr>
              <w:spacing w:after="0" w:line="240" w:lineRule="auto"/>
              <w:rPr>
                <w:rFonts w:ascii="Times New Roman" w:eastAsia="Times New Roman" w:hAnsi="Times New Roman"/>
                <w:sz w:val="24"/>
                <w:szCs w:val="24"/>
              </w:rPr>
            </w:pPr>
            <w:r>
              <w:rPr>
                <w:rFonts w:ascii="Times New Roman" w:hAnsi="Times New Roman"/>
                <w:sz w:val="24"/>
                <w:szCs w:val="24"/>
              </w:rPr>
              <w:t>Национално сдружение на общините в Република България (НСОРБ)</w:t>
            </w:r>
          </w:p>
        </w:tc>
        <w:tc>
          <w:tcPr>
            <w:tcW w:w="5953" w:type="dxa"/>
            <w:tcBorders>
              <w:top w:val="single" w:sz="4" w:space="0" w:color="auto"/>
              <w:bottom w:val="single" w:sz="4" w:space="0" w:color="auto"/>
            </w:tcBorders>
          </w:tcPr>
          <w:p w:rsidR="00E45B5C" w:rsidRPr="003D3BF3" w:rsidRDefault="00E45B5C" w:rsidP="00E45B5C">
            <w:pPr>
              <w:pStyle w:val="ListParagraph"/>
              <w:numPr>
                <w:ilvl w:val="0"/>
                <w:numId w:val="13"/>
              </w:numPr>
              <w:tabs>
                <w:tab w:val="left" w:pos="284"/>
              </w:tabs>
              <w:spacing w:after="0" w:line="240" w:lineRule="auto"/>
              <w:ind w:left="0" w:firstLine="0"/>
              <w:jc w:val="both"/>
              <w:rPr>
                <w:rFonts w:ascii="Times New Roman" w:eastAsia="Times New Roman" w:hAnsi="Times New Roman"/>
                <w:sz w:val="24"/>
                <w:szCs w:val="24"/>
              </w:rPr>
            </w:pPr>
            <w:r w:rsidRPr="003D3BF3">
              <w:rPr>
                <w:rFonts w:ascii="Times New Roman" w:hAnsi="Times New Roman"/>
                <w:sz w:val="24"/>
                <w:szCs w:val="24"/>
              </w:rPr>
              <w:t>Категорично възразяваме по предложенията за задължително законово окрупняване на обособените територии.</w:t>
            </w:r>
            <w:r w:rsidRPr="003D3BF3">
              <w:rPr>
                <w:rStyle w:val="Heading1Char"/>
                <w:rFonts w:ascii="Times New Roman" w:eastAsia="Calibri" w:hAnsi="Times New Roman"/>
                <w:sz w:val="24"/>
                <w:szCs w:val="24"/>
              </w:rPr>
              <w:t xml:space="preserve"> </w:t>
            </w:r>
          </w:p>
        </w:tc>
        <w:tc>
          <w:tcPr>
            <w:tcW w:w="1418" w:type="dxa"/>
            <w:tcBorders>
              <w:top w:val="single" w:sz="4" w:space="0" w:color="auto"/>
              <w:bottom w:val="single" w:sz="4" w:space="0" w:color="auto"/>
            </w:tcBorders>
          </w:tcPr>
          <w:p w:rsidR="00E45B5C" w:rsidRPr="000606BD" w:rsidRDefault="00E45B5C" w:rsidP="00E77317">
            <w:pPr>
              <w:spacing w:after="0" w:line="240" w:lineRule="auto"/>
              <w:rPr>
                <w:rFonts w:ascii="Times New Roman" w:eastAsia="Times New Roman" w:hAnsi="Times New Roman"/>
                <w:b/>
                <w:sz w:val="24"/>
                <w:szCs w:val="24"/>
                <w:highlight w:val="yellow"/>
              </w:rPr>
            </w:pPr>
            <w:r w:rsidRPr="00687D4A">
              <w:rPr>
                <w:rFonts w:ascii="Times New Roman" w:eastAsia="Times New Roman" w:hAnsi="Times New Roman"/>
                <w:b/>
                <w:sz w:val="24"/>
                <w:szCs w:val="24"/>
              </w:rPr>
              <w:t>Не се приема.</w:t>
            </w:r>
          </w:p>
        </w:tc>
        <w:tc>
          <w:tcPr>
            <w:tcW w:w="5528" w:type="dxa"/>
            <w:tcBorders>
              <w:top w:val="single" w:sz="4" w:space="0" w:color="auto"/>
              <w:bottom w:val="single" w:sz="4" w:space="0" w:color="auto"/>
            </w:tcBorders>
          </w:tcPr>
          <w:p w:rsidR="00E45B5C" w:rsidRPr="00687D4A" w:rsidRDefault="00E45B5C" w:rsidP="00E77317">
            <w:pPr>
              <w:spacing w:after="0" w:line="240" w:lineRule="auto"/>
              <w:jc w:val="both"/>
              <w:rPr>
                <w:rFonts w:ascii="Times New Roman" w:eastAsia="Times New Roman" w:hAnsi="Times New Roman"/>
                <w:sz w:val="24"/>
                <w:szCs w:val="24"/>
              </w:rPr>
            </w:pPr>
            <w:r w:rsidRPr="00687D4A">
              <w:rPr>
                <w:rFonts w:ascii="Times New Roman" w:eastAsia="Times New Roman" w:hAnsi="Times New Roman"/>
                <w:sz w:val="24"/>
                <w:szCs w:val="24"/>
              </w:rPr>
              <w:t>Консолидацията осигурява условия за икономия от мащаба при предоставяне на ВиК услугите и безспорна тенденция в рамките на Европейския съюз</w:t>
            </w:r>
          </w:p>
        </w:tc>
      </w:tr>
      <w:tr w:rsidR="00E45B5C" w:rsidRPr="00687D4A" w:rsidTr="00E45B5C">
        <w:trPr>
          <w:trHeight w:val="863"/>
        </w:trPr>
        <w:tc>
          <w:tcPr>
            <w:tcW w:w="568" w:type="dxa"/>
            <w:vMerge/>
          </w:tcPr>
          <w:p w:rsidR="00E45B5C" w:rsidRPr="00687D4A" w:rsidRDefault="00E45B5C" w:rsidP="00E77317">
            <w:pPr>
              <w:spacing w:after="0" w:line="240" w:lineRule="auto"/>
              <w:jc w:val="both"/>
              <w:rPr>
                <w:rFonts w:ascii="Times New Roman" w:eastAsia="Times New Roman" w:hAnsi="Times New Roman"/>
                <w:sz w:val="24"/>
                <w:szCs w:val="24"/>
              </w:rPr>
            </w:pPr>
          </w:p>
        </w:tc>
        <w:tc>
          <w:tcPr>
            <w:tcW w:w="2013" w:type="dxa"/>
            <w:vMerge/>
          </w:tcPr>
          <w:p w:rsidR="00E45B5C" w:rsidRPr="00687D4A" w:rsidRDefault="00E45B5C" w:rsidP="00E77317">
            <w:pPr>
              <w:spacing w:after="0" w:line="240" w:lineRule="auto"/>
              <w:rPr>
                <w:rFonts w:ascii="Times New Roman" w:eastAsia="Times New Roman" w:hAnsi="Times New Roman"/>
                <w:sz w:val="24"/>
                <w:szCs w:val="24"/>
              </w:rPr>
            </w:pPr>
          </w:p>
        </w:tc>
        <w:tc>
          <w:tcPr>
            <w:tcW w:w="5953" w:type="dxa"/>
            <w:tcBorders>
              <w:top w:val="single" w:sz="4" w:space="0" w:color="auto"/>
              <w:bottom w:val="single" w:sz="4" w:space="0" w:color="auto"/>
            </w:tcBorders>
          </w:tcPr>
          <w:p w:rsidR="00E45B5C" w:rsidRPr="00687D4A" w:rsidRDefault="00E45B5C" w:rsidP="00E45B5C">
            <w:pPr>
              <w:pStyle w:val="ListParagraph"/>
              <w:numPr>
                <w:ilvl w:val="0"/>
                <w:numId w:val="13"/>
              </w:numPr>
              <w:tabs>
                <w:tab w:val="left" w:pos="284"/>
              </w:tabs>
              <w:spacing w:after="0" w:line="240" w:lineRule="auto"/>
              <w:ind w:left="0" w:firstLine="0"/>
              <w:jc w:val="both"/>
              <w:rPr>
                <w:rFonts w:ascii="Times New Roman" w:eastAsia="Times New Roman" w:hAnsi="Times New Roman"/>
                <w:sz w:val="24"/>
                <w:szCs w:val="24"/>
              </w:rPr>
            </w:pPr>
            <w:r w:rsidRPr="00687D4A">
              <w:rPr>
                <w:rFonts w:ascii="Times New Roman" w:hAnsi="Times New Roman"/>
                <w:sz w:val="24"/>
                <w:szCs w:val="24"/>
              </w:rPr>
              <w:t xml:space="preserve">Да се регламентира равнопоставеността на всички собственици в Асоциациите по ВиК и промяна в мнозинството за приемане на решенията - от </w:t>
            </w:r>
            <w:r>
              <w:rPr>
                <w:rFonts w:ascii="Times New Roman" w:hAnsi="Times New Roman"/>
                <w:sz w:val="24"/>
                <w:szCs w:val="24"/>
              </w:rPr>
              <w:t>3/4</w:t>
            </w:r>
            <w:r w:rsidRPr="00687D4A">
              <w:rPr>
                <w:rFonts w:ascii="Times New Roman" w:hAnsi="Times New Roman"/>
                <w:sz w:val="24"/>
                <w:szCs w:val="24"/>
              </w:rPr>
              <w:t xml:space="preserve"> да се определи на повече</w:t>
            </w:r>
            <w:r>
              <w:rPr>
                <w:rFonts w:ascii="Times New Roman" w:hAnsi="Times New Roman"/>
                <w:sz w:val="24"/>
                <w:szCs w:val="24"/>
              </w:rPr>
              <w:t xml:space="preserve"> от половината от присъстващите</w:t>
            </w:r>
            <w:r w:rsidRPr="00687D4A">
              <w:rPr>
                <w:rFonts w:ascii="Times New Roman" w:hAnsi="Times New Roman"/>
                <w:sz w:val="24"/>
                <w:szCs w:val="24"/>
              </w:rPr>
              <w:t>.</w:t>
            </w:r>
          </w:p>
        </w:tc>
        <w:tc>
          <w:tcPr>
            <w:tcW w:w="1418" w:type="dxa"/>
            <w:tcBorders>
              <w:top w:val="single" w:sz="4" w:space="0" w:color="auto"/>
              <w:bottom w:val="single" w:sz="4" w:space="0" w:color="auto"/>
            </w:tcBorders>
          </w:tcPr>
          <w:p w:rsidR="00E45B5C" w:rsidRPr="00687D4A" w:rsidRDefault="00E45B5C" w:rsidP="00E77317">
            <w:pPr>
              <w:spacing w:after="0" w:line="240" w:lineRule="auto"/>
              <w:rPr>
                <w:rFonts w:ascii="Times New Roman" w:eastAsia="Times New Roman" w:hAnsi="Times New Roman"/>
                <w:b/>
                <w:sz w:val="24"/>
                <w:szCs w:val="24"/>
              </w:rPr>
            </w:pPr>
            <w:r w:rsidRPr="00687D4A">
              <w:rPr>
                <w:rFonts w:ascii="Times New Roman" w:eastAsia="Times New Roman" w:hAnsi="Times New Roman"/>
                <w:b/>
                <w:sz w:val="24"/>
                <w:szCs w:val="24"/>
              </w:rPr>
              <w:t>Приема се частично.</w:t>
            </w:r>
          </w:p>
        </w:tc>
        <w:tc>
          <w:tcPr>
            <w:tcW w:w="5528" w:type="dxa"/>
            <w:tcBorders>
              <w:top w:val="single" w:sz="4" w:space="0" w:color="auto"/>
              <w:bottom w:val="single" w:sz="4" w:space="0" w:color="auto"/>
            </w:tcBorders>
          </w:tcPr>
          <w:p w:rsidR="00E45B5C" w:rsidRPr="00687D4A" w:rsidRDefault="00E45B5C" w:rsidP="00E77317">
            <w:pPr>
              <w:spacing w:after="0" w:line="240" w:lineRule="auto"/>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Подобно предложение може да бъде обсъждано в процеса на обществено обсъждане на законопроекта.</w:t>
            </w:r>
          </w:p>
        </w:tc>
      </w:tr>
      <w:tr w:rsidR="00E45B5C" w:rsidRPr="00687D4A" w:rsidTr="00E45B5C">
        <w:trPr>
          <w:trHeight w:val="863"/>
        </w:trPr>
        <w:tc>
          <w:tcPr>
            <w:tcW w:w="568" w:type="dxa"/>
            <w:vMerge/>
          </w:tcPr>
          <w:p w:rsidR="00E45B5C" w:rsidRPr="00687D4A" w:rsidRDefault="00E45B5C" w:rsidP="00E77317">
            <w:pPr>
              <w:spacing w:after="0" w:line="240" w:lineRule="auto"/>
              <w:jc w:val="both"/>
              <w:rPr>
                <w:rFonts w:ascii="Times New Roman" w:eastAsia="Times New Roman" w:hAnsi="Times New Roman"/>
                <w:sz w:val="24"/>
                <w:szCs w:val="24"/>
              </w:rPr>
            </w:pPr>
          </w:p>
        </w:tc>
        <w:tc>
          <w:tcPr>
            <w:tcW w:w="2013" w:type="dxa"/>
            <w:vMerge/>
          </w:tcPr>
          <w:p w:rsidR="00E45B5C" w:rsidRPr="00687D4A" w:rsidRDefault="00E45B5C" w:rsidP="00E77317">
            <w:pPr>
              <w:spacing w:after="0" w:line="240" w:lineRule="auto"/>
              <w:rPr>
                <w:rFonts w:ascii="Times New Roman" w:eastAsia="Times New Roman" w:hAnsi="Times New Roman"/>
                <w:sz w:val="24"/>
                <w:szCs w:val="24"/>
              </w:rPr>
            </w:pPr>
          </w:p>
        </w:tc>
        <w:tc>
          <w:tcPr>
            <w:tcW w:w="5953" w:type="dxa"/>
            <w:tcBorders>
              <w:top w:val="single" w:sz="4" w:space="0" w:color="auto"/>
              <w:bottom w:val="single" w:sz="4" w:space="0" w:color="auto"/>
            </w:tcBorders>
          </w:tcPr>
          <w:p w:rsidR="00E45B5C" w:rsidRPr="00687D4A" w:rsidRDefault="00E45B5C" w:rsidP="00E45B5C">
            <w:pPr>
              <w:pStyle w:val="ListParagraph"/>
              <w:numPr>
                <w:ilvl w:val="0"/>
                <w:numId w:val="13"/>
              </w:numPr>
              <w:tabs>
                <w:tab w:val="left" w:pos="284"/>
              </w:tabs>
              <w:spacing w:after="0" w:line="240" w:lineRule="auto"/>
              <w:ind w:left="0" w:firstLine="0"/>
              <w:jc w:val="both"/>
              <w:rPr>
                <w:rFonts w:ascii="Times New Roman" w:eastAsia="Times New Roman" w:hAnsi="Times New Roman"/>
                <w:sz w:val="24"/>
                <w:szCs w:val="24"/>
              </w:rPr>
            </w:pPr>
            <w:r w:rsidRPr="00687D4A">
              <w:rPr>
                <w:rFonts w:ascii="Times New Roman" w:hAnsi="Times New Roman"/>
                <w:sz w:val="24"/>
                <w:szCs w:val="24"/>
              </w:rPr>
              <w:t>В Законопроекта да се разпишат норми, свързани с отговорността от страна на ВиК операторите за поддръжка и обновяване на водоснабдителните и канализационните системи в обособената територия.</w:t>
            </w:r>
          </w:p>
        </w:tc>
        <w:tc>
          <w:tcPr>
            <w:tcW w:w="1418" w:type="dxa"/>
            <w:tcBorders>
              <w:top w:val="single" w:sz="4" w:space="0" w:color="auto"/>
              <w:bottom w:val="single" w:sz="4" w:space="0" w:color="auto"/>
            </w:tcBorders>
          </w:tcPr>
          <w:p w:rsidR="00E45B5C" w:rsidRPr="00577524" w:rsidRDefault="00E45B5C" w:rsidP="00E77317">
            <w:pPr>
              <w:spacing w:after="0" w:line="240" w:lineRule="auto"/>
              <w:rPr>
                <w:rFonts w:ascii="Times New Roman" w:eastAsia="Times New Roman" w:hAnsi="Times New Roman"/>
                <w:b/>
                <w:sz w:val="24"/>
                <w:szCs w:val="24"/>
              </w:rPr>
            </w:pPr>
            <w:r w:rsidRPr="00577524">
              <w:rPr>
                <w:rFonts w:ascii="Times New Roman" w:eastAsia="Times New Roman" w:hAnsi="Times New Roman"/>
                <w:b/>
                <w:sz w:val="24"/>
                <w:szCs w:val="24"/>
              </w:rPr>
              <w:t>Приема се по принцип.</w:t>
            </w:r>
          </w:p>
        </w:tc>
        <w:tc>
          <w:tcPr>
            <w:tcW w:w="5528" w:type="dxa"/>
            <w:tcBorders>
              <w:top w:val="single" w:sz="4" w:space="0" w:color="auto"/>
              <w:bottom w:val="single" w:sz="4" w:space="0" w:color="auto"/>
            </w:tcBorders>
          </w:tcPr>
          <w:p w:rsidR="00E45B5C" w:rsidRPr="00687D4A" w:rsidRDefault="00E45B5C" w:rsidP="00E77317">
            <w:pPr>
              <w:spacing w:after="0" w:line="240" w:lineRule="auto"/>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Подобни текстове съществуват и в текущото законодателство и принципът ще бъде доразвит и в новия законопроект.</w:t>
            </w:r>
          </w:p>
        </w:tc>
      </w:tr>
      <w:tr w:rsidR="00E45B5C" w:rsidRPr="00687D4A" w:rsidTr="00E45B5C">
        <w:trPr>
          <w:trHeight w:val="1447"/>
        </w:trPr>
        <w:tc>
          <w:tcPr>
            <w:tcW w:w="568" w:type="dxa"/>
            <w:vMerge/>
          </w:tcPr>
          <w:p w:rsidR="00E45B5C" w:rsidRPr="00687D4A" w:rsidRDefault="00E45B5C" w:rsidP="00E77317">
            <w:pPr>
              <w:spacing w:after="0" w:line="240" w:lineRule="auto"/>
              <w:jc w:val="both"/>
              <w:rPr>
                <w:rFonts w:ascii="Times New Roman" w:eastAsia="Times New Roman" w:hAnsi="Times New Roman"/>
                <w:sz w:val="24"/>
                <w:szCs w:val="24"/>
              </w:rPr>
            </w:pPr>
          </w:p>
        </w:tc>
        <w:tc>
          <w:tcPr>
            <w:tcW w:w="2013" w:type="dxa"/>
            <w:vMerge/>
          </w:tcPr>
          <w:p w:rsidR="00E45B5C" w:rsidRPr="00687D4A" w:rsidRDefault="00E45B5C" w:rsidP="00E77317">
            <w:pPr>
              <w:spacing w:after="0" w:line="240" w:lineRule="auto"/>
              <w:rPr>
                <w:rFonts w:ascii="Times New Roman" w:eastAsia="Times New Roman" w:hAnsi="Times New Roman"/>
                <w:sz w:val="24"/>
                <w:szCs w:val="24"/>
              </w:rPr>
            </w:pPr>
          </w:p>
        </w:tc>
        <w:tc>
          <w:tcPr>
            <w:tcW w:w="5953" w:type="dxa"/>
            <w:tcBorders>
              <w:top w:val="single" w:sz="4" w:space="0" w:color="auto"/>
              <w:bottom w:val="single" w:sz="4" w:space="0" w:color="auto"/>
            </w:tcBorders>
          </w:tcPr>
          <w:p w:rsidR="00E45B5C" w:rsidRPr="00687D4A" w:rsidRDefault="00E45B5C" w:rsidP="00E45B5C">
            <w:pPr>
              <w:pStyle w:val="ListParagraph"/>
              <w:numPr>
                <w:ilvl w:val="0"/>
                <w:numId w:val="13"/>
              </w:numPr>
              <w:tabs>
                <w:tab w:val="left" w:pos="284"/>
              </w:tabs>
              <w:spacing w:after="0" w:line="240" w:lineRule="auto"/>
              <w:ind w:left="0" w:firstLine="0"/>
              <w:jc w:val="both"/>
              <w:rPr>
                <w:rFonts w:ascii="Times New Roman" w:eastAsia="Times New Roman" w:hAnsi="Times New Roman"/>
                <w:sz w:val="24"/>
                <w:szCs w:val="24"/>
              </w:rPr>
            </w:pPr>
            <w:r w:rsidRPr="00687D4A">
              <w:rPr>
                <w:rFonts w:ascii="Times New Roman" w:hAnsi="Times New Roman"/>
                <w:sz w:val="24"/>
                <w:szCs w:val="24"/>
              </w:rPr>
              <w:t xml:space="preserve">Необходимо е да се изясни статута и правомощията на „Български ВиК холдинг“ ЕАД. </w:t>
            </w:r>
          </w:p>
        </w:tc>
        <w:tc>
          <w:tcPr>
            <w:tcW w:w="1418" w:type="dxa"/>
            <w:tcBorders>
              <w:top w:val="single" w:sz="4" w:space="0" w:color="auto"/>
            </w:tcBorders>
          </w:tcPr>
          <w:p w:rsidR="00E45B5C" w:rsidRPr="00743B87" w:rsidRDefault="00E45B5C" w:rsidP="00E77317">
            <w:pPr>
              <w:spacing w:after="0" w:line="240" w:lineRule="auto"/>
              <w:rPr>
                <w:rFonts w:ascii="Times New Roman" w:eastAsia="Times New Roman" w:hAnsi="Times New Roman"/>
                <w:b/>
                <w:sz w:val="24"/>
                <w:szCs w:val="24"/>
              </w:rPr>
            </w:pPr>
            <w:r w:rsidRPr="00743B87">
              <w:rPr>
                <w:rFonts w:ascii="Times New Roman" w:eastAsia="Times New Roman" w:hAnsi="Times New Roman"/>
                <w:b/>
                <w:sz w:val="24"/>
                <w:szCs w:val="24"/>
              </w:rPr>
              <w:t>Приема се.</w:t>
            </w:r>
          </w:p>
        </w:tc>
        <w:tc>
          <w:tcPr>
            <w:tcW w:w="5528" w:type="dxa"/>
            <w:tcBorders>
              <w:top w:val="single" w:sz="4" w:space="0" w:color="auto"/>
            </w:tcBorders>
          </w:tcPr>
          <w:p w:rsidR="00E45B5C" w:rsidRPr="00687D4A" w:rsidRDefault="00E45B5C" w:rsidP="00E77317">
            <w:pPr>
              <w:spacing w:after="0" w:line="240" w:lineRule="auto"/>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Ще бъдат разписани съответните разпоредби.</w:t>
            </w:r>
          </w:p>
        </w:tc>
      </w:tr>
      <w:tr w:rsidR="00E45B5C" w:rsidRPr="00687D4A" w:rsidTr="00E45B5C">
        <w:trPr>
          <w:trHeight w:val="863"/>
        </w:trPr>
        <w:tc>
          <w:tcPr>
            <w:tcW w:w="568" w:type="dxa"/>
            <w:vMerge w:val="restart"/>
            <w:tcBorders>
              <w:top w:val="single" w:sz="4" w:space="0" w:color="auto"/>
            </w:tcBorders>
          </w:tcPr>
          <w:p w:rsidR="00E45B5C" w:rsidRPr="00687D4A" w:rsidRDefault="00E45B5C" w:rsidP="00E77317">
            <w:pPr>
              <w:spacing w:after="0" w:line="240" w:lineRule="auto"/>
              <w:jc w:val="both"/>
              <w:rPr>
                <w:rFonts w:ascii="Times New Roman" w:eastAsia="Times New Roman" w:hAnsi="Times New Roman"/>
                <w:sz w:val="24"/>
                <w:szCs w:val="24"/>
              </w:rPr>
            </w:pPr>
            <w:r w:rsidRPr="00687D4A">
              <w:rPr>
                <w:rFonts w:ascii="Times New Roman" w:eastAsia="Times New Roman" w:hAnsi="Times New Roman"/>
                <w:sz w:val="24"/>
                <w:szCs w:val="24"/>
              </w:rPr>
              <w:t>3</w:t>
            </w:r>
          </w:p>
        </w:tc>
        <w:tc>
          <w:tcPr>
            <w:tcW w:w="2013" w:type="dxa"/>
            <w:vMerge w:val="restart"/>
            <w:tcBorders>
              <w:top w:val="single" w:sz="4" w:space="0" w:color="auto"/>
            </w:tcBorders>
          </w:tcPr>
          <w:p w:rsidR="00E45B5C" w:rsidRPr="00687D4A" w:rsidRDefault="00E45B5C" w:rsidP="00E77317">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инж. Емил Томов – експерт в </w:t>
            </w:r>
            <w:r w:rsidRPr="00687D4A">
              <w:rPr>
                <w:rFonts w:ascii="Times New Roman" w:eastAsia="Times New Roman" w:hAnsi="Times New Roman"/>
                <w:sz w:val="24"/>
                <w:szCs w:val="24"/>
              </w:rPr>
              <w:t xml:space="preserve">Асоциация по ВиК (АВиК) за обособената територия на „ВиК Йовковци“ </w:t>
            </w:r>
            <w:r w:rsidRPr="00687D4A">
              <w:rPr>
                <w:rFonts w:ascii="Times New Roman" w:eastAsia="Times New Roman" w:hAnsi="Times New Roman"/>
                <w:sz w:val="24"/>
                <w:szCs w:val="24"/>
              </w:rPr>
              <w:lastRenderedPageBreak/>
              <w:t>ООД, гр.Велико Търново</w:t>
            </w:r>
          </w:p>
        </w:tc>
        <w:tc>
          <w:tcPr>
            <w:tcW w:w="5953" w:type="dxa"/>
            <w:tcBorders>
              <w:top w:val="single" w:sz="4" w:space="0" w:color="auto"/>
              <w:bottom w:val="single" w:sz="4" w:space="0" w:color="auto"/>
            </w:tcBorders>
          </w:tcPr>
          <w:p w:rsidR="00E45B5C" w:rsidRPr="00687D4A" w:rsidRDefault="00E45B5C" w:rsidP="00E45B5C">
            <w:pPr>
              <w:pStyle w:val="ListParagraph"/>
              <w:numPr>
                <w:ilvl w:val="0"/>
                <w:numId w:val="14"/>
              </w:numPr>
              <w:tabs>
                <w:tab w:val="left" w:pos="284"/>
              </w:tabs>
              <w:spacing w:after="0" w:line="240" w:lineRule="auto"/>
              <w:ind w:left="31" w:firstLine="0"/>
              <w:jc w:val="both"/>
              <w:rPr>
                <w:rFonts w:ascii="Times New Roman" w:eastAsia="Times New Roman" w:hAnsi="Times New Roman"/>
                <w:sz w:val="24"/>
                <w:szCs w:val="24"/>
              </w:rPr>
            </w:pPr>
            <w:r w:rsidRPr="00687D4A">
              <w:rPr>
                <w:rFonts w:ascii="Times New Roman" w:hAnsi="Times New Roman"/>
                <w:sz w:val="24"/>
                <w:szCs w:val="24"/>
              </w:rPr>
              <w:lastRenderedPageBreak/>
              <w:t>Асоциацията по ВиК е длъжна да контролира правилното стопанисване, поддържане и експлоатация на ВиК системите и съоръженията от страна на водния оператор. За да може реално да изпълнява това свое задължение АВиК трябва да разполага с подходящ за целта автомобил, който да е в състояние да се движи и по полски пътища.</w:t>
            </w:r>
          </w:p>
        </w:tc>
        <w:tc>
          <w:tcPr>
            <w:tcW w:w="1418" w:type="dxa"/>
            <w:tcBorders>
              <w:top w:val="single" w:sz="4" w:space="0" w:color="auto"/>
              <w:bottom w:val="single" w:sz="4" w:space="0" w:color="auto"/>
            </w:tcBorders>
          </w:tcPr>
          <w:p w:rsidR="00E45B5C" w:rsidRPr="00687D4A" w:rsidRDefault="00E45B5C" w:rsidP="00E77317">
            <w:pPr>
              <w:spacing w:after="0" w:line="240" w:lineRule="auto"/>
              <w:rPr>
                <w:rFonts w:ascii="Times New Roman" w:eastAsia="Times New Roman" w:hAnsi="Times New Roman"/>
                <w:sz w:val="24"/>
                <w:szCs w:val="24"/>
              </w:rPr>
            </w:pPr>
            <w:r>
              <w:rPr>
                <w:rFonts w:ascii="Times New Roman" w:eastAsia="Times New Roman" w:hAnsi="Times New Roman"/>
                <w:sz w:val="24"/>
                <w:szCs w:val="24"/>
              </w:rPr>
              <w:t>Не се приема.</w:t>
            </w:r>
          </w:p>
        </w:tc>
        <w:tc>
          <w:tcPr>
            <w:tcW w:w="5528" w:type="dxa"/>
            <w:tcBorders>
              <w:top w:val="single" w:sz="4" w:space="0" w:color="auto"/>
              <w:bottom w:val="single" w:sz="4" w:space="0" w:color="auto"/>
            </w:tcBorders>
          </w:tcPr>
          <w:p w:rsidR="00E45B5C" w:rsidRPr="00687D4A" w:rsidRDefault="00E45B5C" w:rsidP="00E77317">
            <w:pPr>
              <w:spacing w:after="0" w:line="240" w:lineRule="auto"/>
              <w:rPr>
                <w:rFonts w:ascii="Times New Roman" w:eastAsia="Times New Roman" w:hAnsi="Times New Roman"/>
                <w:sz w:val="24"/>
                <w:szCs w:val="24"/>
              </w:rPr>
            </w:pPr>
            <w:r>
              <w:rPr>
                <w:rFonts w:ascii="Times New Roman" w:eastAsia="Times New Roman" w:hAnsi="Times New Roman"/>
                <w:sz w:val="24"/>
                <w:szCs w:val="24"/>
              </w:rPr>
              <w:t>Предложението не е предмет на законопреоекта.</w:t>
            </w:r>
          </w:p>
        </w:tc>
      </w:tr>
      <w:tr w:rsidR="00E45B5C" w:rsidRPr="00687D4A" w:rsidTr="00E45B5C">
        <w:trPr>
          <w:trHeight w:val="1431"/>
        </w:trPr>
        <w:tc>
          <w:tcPr>
            <w:tcW w:w="568" w:type="dxa"/>
            <w:vMerge/>
          </w:tcPr>
          <w:p w:rsidR="00E45B5C" w:rsidRPr="00687D4A" w:rsidRDefault="00E45B5C" w:rsidP="00E77317">
            <w:pPr>
              <w:spacing w:after="0" w:line="240" w:lineRule="auto"/>
              <w:jc w:val="both"/>
              <w:rPr>
                <w:rFonts w:ascii="Times New Roman" w:eastAsia="Times New Roman" w:hAnsi="Times New Roman"/>
                <w:sz w:val="24"/>
                <w:szCs w:val="24"/>
              </w:rPr>
            </w:pPr>
          </w:p>
        </w:tc>
        <w:tc>
          <w:tcPr>
            <w:tcW w:w="2013" w:type="dxa"/>
            <w:vMerge/>
          </w:tcPr>
          <w:p w:rsidR="00E45B5C" w:rsidRPr="00687D4A" w:rsidRDefault="00E45B5C" w:rsidP="00E77317">
            <w:pPr>
              <w:spacing w:after="0" w:line="240" w:lineRule="auto"/>
              <w:rPr>
                <w:rFonts w:ascii="Times New Roman" w:eastAsia="Times New Roman" w:hAnsi="Times New Roman"/>
                <w:sz w:val="24"/>
                <w:szCs w:val="24"/>
              </w:rPr>
            </w:pPr>
          </w:p>
        </w:tc>
        <w:tc>
          <w:tcPr>
            <w:tcW w:w="5953" w:type="dxa"/>
            <w:tcBorders>
              <w:top w:val="single" w:sz="4" w:space="0" w:color="auto"/>
              <w:bottom w:val="single" w:sz="4" w:space="0" w:color="auto"/>
            </w:tcBorders>
          </w:tcPr>
          <w:p w:rsidR="00E45B5C" w:rsidRPr="00687D4A" w:rsidRDefault="00E45B5C" w:rsidP="00E45B5C">
            <w:pPr>
              <w:pStyle w:val="ListParagraph"/>
              <w:numPr>
                <w:ilvl w:val="0"/>
                <w:numId w:val="14"/>
              </w:numPr>
              <w:tabs>
                <w:tab w:val="left" w:pos="284"/>
              </w:tabs>
              <w:spacing w:after="0" w:line="240" w:lineRule="auto"/>
              <w:ind w:left="31" w:firstLine="0"/>
              <w:jc w:val="both"/>
              <w:rPr>
                <w:rFonts w:ascii="Times New Roman" w:eastAsia="Times New Roman" w:hAnsi="Times New Roman"/>
                <w:sz w:val="24"/>
                <w:szCs w:val="24"/>
              </w:rPr>
            </w:pPr>
            <w:r w:rsidRPr="00687D4A">
              <w:rPr>
                <w:rFonts w:ascii="Times New Roman" w:hAnsi="Times New Roman"/>
                <w:sz w:val="24"/>
                <w:szCs w:val="24"/>
              </w:rPr>
              <w:t>Актуализирането на Регионалния генерален план е сложна и високотехнологична задача, която е възможно да се изпълнява само чрез възлагане като външна услуга, за което е нужно периодично да се предвижда целево финансиране.</w:t>
            </w:r>
          </w:p>
        </w:tc>
        <w:tc>
          <w:tcPr>
            <w:tcW w:w="1418" w:type="dxa"/>
            <w:tcBorders>
              <w:top w:val="single" w:sz="4" w:space="0" w:color="auto"/>
              <w:bottom w:val="single" w:sz="4" w:space="0" w:color="auto"/>
            </w:tcBorders>
          </w:tcPr>
          <w:p w:rsidR="00E45B5C" w:rsidRPr="00687D4A" w:rsidRDefault="00E45B5C" w:rsidP="00E77317">
            <w:pPr>
              <w:spacing w:after="0" w:line="240" w:lineRule="auto"/>
              <w:rPr>
                <w:rFonts w:ascii="Times New Roman" w:eastAsia="Times New Roman" w:hAnsi="Times New Roman"/>
                <w:sz w:val="24"/>
                <w:szCs w:val="24"/>
              </w:rPr>
            </w:pPr>
            <w:r>
              <w:rPr>
                <w:rFonts w:ascii="Times New Roman" w:eastAsia="Times New Roman" w:hAnsi="Times New Roman"/>
                <w:sz w:val="24"/>
                <w:szCs w:val="24"/>
              </w:rPr>
              <w:t>Приема се по принцип.</w:t>
            </w:r>
          </w:p>
        </w:tc>
        <w:tc>
          <w:tcPr>
            <w:tcW w:w="5528" w:type="dxa"/>
            <w:tcBorders>
              <w:top w:val="single" w:sz="4" w:space="0" w:color="auto"/>
              <w:bottom w:val="single" w:sz="4" w:space="0" w:color="auto"/>
            </w:tcBorders>
          </w:tcPr>
          <w:p w:rsidR="00E45B5C" w:rsidRPr="00687D4A" w:rsidRDefault="00E45B5C" w:rsidP="00E77317">
            <w:pPr>
              <w:spacing w:after="0" w:line="240" w:lineRule="auto"/>
              <w:rPr>
                <w:rFonts w:ascii="Times New Roman" w:eastAsia="Times New Roman" w:hAnsi="Times New Roman"/>
                <w:sz w:val="24"/>
                <w:szCs w:val="24"/>
              </w:rPr>
            </w:pPr>
            <w:r>
              <w:rPr>
                <w:rFonts w:ascii="Times New Roman" w:eastAsia="Times New Roman" w:hAnsi="Times New Roman"/>
                <w:sz w:val="24"/>
                <w:szCs w:val="24"/>
              </w:rPr>
              <w:t>В законопроекта ще бъдат разработени конкретни текстове.</w:t>
            </w:r>
          </w:p>
        </w:tc>
      </w:tr>
      <w:tr w:rsidR="00E45B5C" w:rsidRPr="00687D4A" w:rsidTr="00E45B5C">
        <w:trPr>
          <w:trHeight w:val="2300"/>
        </w:trPr>
        <w:tc>
          <w:tcPr>
            <w:tcW w:w="568" w:type="dxa"/>
            <w:vMerge/>
          </w:tcPr>
          <w:p w:rsidR="00E45B5C" w:rsidRPr="00687D4A" w:rsidRDefault="00E45B5C" w:rsidP="00E77317">
            <w:pPr>
              <w:spacing w:after="0" w:line="240" w:lineRule="auto"/>
              <w:jc w:val="both"/>
              <w:rPr>
                <w:rFonts w:ascii="Times New Roman" w:eastAsia="Times New Roman" w:hAnsi="Times New Roman"/>
                <w:sz w:val="24"/>
                <w:szCs w:val="24"/>
              </w:rPr>
            </w:pPr>
          </w:p>
        </w:tc>
        <w:tc>
          <w:tcPr>
            <w:tcW w:w="2013" w:type="dxa"/>
            <w:vMerge/>
          </w:tcPr>
          <w:p w:rsidR="00E45B5C" w:rsidRPr="00687D4A" w:rsidRDefault="00E45B5C" w:rsidP="00E77317">
            <w:pPr>
              <w:spacing w:after="0" w:line="240" w:lineRule="auto"/>
              <w:rPr>
                <w:rFonts w:ascii="Times New Roman" w:eastAsia="Times New Roman" w:hAnsi="Times New Roman"/>
                <w:sz w:val="24"/>
                <w:szCs w:val="24"/>
              </w:rPr>
            </w:pPr>
          </w:p>
        </w:tc>
        <w:tc>
          <w:tcPr>
            <w:tcW w:w="5953" w:type="dxa"/>
            <w:tcBorders>
              <w:top w:val="single" w:sz="4" w:space="0" w:color="auto"/>
              <w:bottom w:val="single" w:sz="4" w:space="0" w:color="auto"/>
            </w:tcBorders>
          </w:tcPr>
          <w:p w:rsidR="00E45B5C" w:rsidRPr="00687D4A" w:rsidRDefault="00E45B5C" w:rsidP="00E45B5C">
            <w:pPr>
              <w:pStyle w:val="ListParagraph"/>
              <w:numPr>
                <w:ilvl w:val="0"/>
                <w:numId w:val="14"/>
              </w:numPr>
              <w:tabs>
                <w:tab w:val="left" w:pos="284"/>
              </w:tabs>
              <w:spacing w:after="0" w:line="240" w:lineRule="auto"/>
              <w:ind w:left="0" w:firstLine="0"/>
              <w:jc w:val="both"/>
              <w:rPr>
                <w:rFonts w:ascii="Times New Roman" w:eastAsia="Times New Roman" w:hAnsi="Times New Roman"/>
                <w:sz w:val="24"/>
                <w:szCs w:val="24"/>
              </w:rPr>
            </w:pPr>
            <w:r w:rsidRPr="00687D4A">
              <w:rPr>
                <w:rFonts w:ascii="Times New Roman" w:hAnsi="Times New Roman"/>
                <w:sz w:val="24"/>
                <w:szCs w:val="24"/>
              </w:rPr>
              <w:t>Необходимо е да се конкретизира, че АВиК ще разглежда единствено жалби, свързани с правилното и добросъвестно поддържане на предоставените публични ВиК активи. Асоциацията няма правомощия да се меси във двустранните отношения между оператор и ползвател, които нормативно са уредени в одобрените от КЕВР Общи условия за предоставяне на ВиК услуги и други документи.</w:t>
            </w:r>
          </w:p>
        </w:tc>
        <w:tc>
          <w:tcPr>
            <w:tcW w:w="1418" w:type="dxa"/>
            <w:tcBorders>
              <w:top w:val="single" w:sz="4" w:space="0" w:color="auto"/>
              <w:bottom w:val="single" w:sz="4" w:space="0" w:color="auto"/>
            </w:tcBorders>
          </w:tcPr>
          <w:p w:rsidR="00E45B5C" w:rsidRPr="00687D4A" w:rsidRDefault="00E45B5C" w:rsidP="00E77317">
            <w:pPr>
              <w:spacing w:after="0" w:line="240" w:lineRule="auto"/>
              <w:rPr>
                <w:rFonts w:ascii="Times New Roman" w:eastAsia="Times New Roman" w:hAnsi="Times New Roman"/>
                <w:sz w:val="24"/>
                <w:szCs w:val="24"/>
              </w:rPr>
            </w:pPr>
            <w:r>
              <w:rPr>
                <w:rFonts w:ascii="Times New Roman" w:eastAsia="Times New Roman" w:hAnsi="Times New Roman"/>
                <w:sz w:val="24"/>
                <w:szCs w:val="24"/>
              </w:rPr>
              <w:t>Не се приема.</w:t>
            </w:r>
          </w:p>
        </w:tc>
        <w:tc>
          <w:tcPr>
            <w:tcW w:w="5528" w:type="dxa"/>
            <w:tcBorders>
              <w:top w:val="single" w:sz="4" w:space="0" w:color="auto"/>
              <w:bottom w:val="single" w:sz="4" w:space="0" w:color="auto"/>
            </w:tcBorders>
          </w:tcPr>
          <w:p w:rsidR="00E45B5C" w:rsidRPr="00687D4A" w:rsidRDefault="00E45B5C" w:rsidP="00E77317">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АВиК има договор с ВиК оператор за стопанисване, поддържане и експлоатация на ВиК системите и съоръженията, както и за предоставянето на ВиК услуги, което обхваща всички взаимоотношения в тази връзка.</w:t>
            </w:r>
          </w:p>
        </w:tc>
      </w:tr>
      <w:tr w:rsidR="00E45B5C" w:rsidRPr="00687D4A" w:rsidTr="00E45B5C">
        <w:trPr>
          <w:trHeight w:val="2915"/>
        </w:trPr>
        <w:tc>
          <w:tcPr>
            <w:tcW w:w="568" w:type="dxa"/>
            <w:vMerge/>
          </w:tcPr>
          <w:p w:rsidR="00E45B5C" w:rsidRPr="00687D4A" w:rsidRDefault="00E45B5C" w:rsidP="00E77317">
            <w:pPr>
              <w:spacing w:after="0" w:line="240" w:lineRule="auto"/>
              <w:jc w:val="both"/>
              <w:rPr>
                <w:rFonts w:ascii="Times New Roman" w:eastAsia="Times New Roman" w:hAnsi="Times New Roman"/>
                <w:sz w:val="24"/>
                <w:szCs w:val="24"/>
              </w:rPr>
            </w:pPr>
          </w:p>
        </w:tc>
        <w:tc>
          <w:tcPr>
            <w:tcW w:w="2013" w:type="dxa"/>
            <w:vMerge/>
          </w:tcPr>
          <w:p w:rsidR="00E45B5C" w:rsidRPr="00687D4A" w:rsidRDefault="00E45B5C" w:rsidP="00E77317">
            <w:pPr>
              <w:spacing w:after="0" w:line="240" w:lineRule="auto"/>
              <w:rPr>
                <w:rFonts w:ascii="Times New Roman" w:eastAsia="Times New Roman" w:hAnsi="Times New Roman"/>
                <w:sz w:val="24"/>
                <w:szCs w:val="24"/>
              </w:rPr>
            </w:pPr>
          </w:p>
        </w:tc>
        <w:tc>
          <w:tcPr>
            <w:tcW w:w="5953" w:type="dxa"/>
            <w:tcBorders>
              <w:top w:val="single" w:sz="4" w:space="0" w:color="auto"/>
              <w:bottom w:val="single" w:sz="4" w:space="0" w:color="auto"/>
            </w:tcBorders>
          </w:tcPr>
          <w:p w:rsidR="00E45B5C" w:rsidRPr="00687D4A" w:rsidRDefault="00E45B5C" w:rsidP="00E45B5C">
            <w:pPr>
              <w:pStyle w:val="ListParagraph"/>
              <w:numPr>
                <w:ilvl w:val="0"/>
                <w:numId w:val="14"/>
              </w:numPr>
              <w:tabs>
                <w:tab w:val="left" w:pos="315"/>
              </w:tabs>
              <w:spacing w:after="0" w:line="240" w:lineRule="auto"/>
              <w:ind w:left="0" w:firstLine="0"/>
              <w:jc w:val="both"/>
              <w:rPr>
                <w:rFonts w:ascii="Times New Roman" w:eastAsia="Times New Roman" w:hAnsi="Times New Roman"/>
                <w:sz w:val="24"/>
                <w:szCs w:val="24"/>
              </w:rPr>
            </w:pPr>
            <w:r w:rsidRPr="00687D4A">
              <w:rPr>
                <w:rFonts w:ascii="Times New Roman" w:hAnsi="Times New Roman"/>
                <w:sz w:val="24"/>
                <w:szCs w:val="24"/>
              </w:rPr>
              <w:t>Неустойките, предвидени в Договора за стопанисване, поддържане и експлоатация на ВиК системите и съоръженията при неизпълнение на задължения от страна на водния оператор, са символични и се отнасят за част от договореностите. Предвиждането в нормативен акт на санкции при неизпълнение на някои задължения, отнасящи се до поддържането на публичните активи, ще подобри значително качеството на контрол от страна на АВиК.</w:t>
            </w:r>
          </w:p>
        </w:tc>
        <w:tc>
          <w:tcPr>
            <w:tcW w:w="1418" w:type="dxa"/>
            <w:tcBorders>
              <w:top w:val="single" w:sz="4" w:space="0" w:color="auto"/>
            </w:tcBorders>
          </w:tcPr>
          <w:p w:rsidR="00E45B5C" w:rsidRPr="00687D4A" w:rsidRDefault="00E45B5C" w:rsidP="00E77317">
            <w:pPr>
              <w:spacing w:after="0" w:line="240" w:lineRule="auto"/>
              <w:rPr>
                <w:rFonts w:ascii="Times New Roman" w:eastAsia="Times New Roman" w:hAnsi="Times New Roman"/>
                <w:sz w:val="24"/>
                <w:szCs w:val="24"/>
              </w:rPr>
            </w:pPr>
            <w:r>
              <w:rPr>
                <w:rFonts w:ascii="Times New Roman" w:eastAsia="Times New Roman" w:hAnsi="Times New Roman"/>
                <w:sz w:val="24"/>
                <w:szCs w:val="24"/>
              </w:rPr>
              <w:t>Приема се.</w:t>
            </w:r>
          </w:p>
        </w:tc>
        <w:tc>
          <w:tcPr>
            <w:tcW w:w="5528" w:type="dxa"/>
            <w:tcBorders>
              <w:top w:val="single" w:sz="4" w:space="0" w:color="auto"/>
            </w:tcBorders>
          </w:tcPr>
          <w:p w:rsidR="00E45B5C" w:rsidRPr="00687D4A" w:rsidRDefault="00E45B5C" w:rsidP="00E77317">
            <w:pPr>
              <w:spacing w:after="0" w:line="240" w:lineRule="auto"/>
              <w:rPr>
                <w:rFonts w:ascii="Times New Roman" w:eastAsia="Times New Roman" w:hAnsi="Times New Roman"/>
                <w:sz w:val="24"/>
                <w:szCs w:val="24"/>
              </w:rPr>
            </w:pPr>
            <w:r>
              <w:rPr>
                <w:rFonts w:ascii="Times New Roman" w:eastAsia="Times New Roman" w:hAnsi="Times New Roman"/>
                <w:sz w:val="24"/>
                <w:szCs w:val="24"/>
              </w:rPr>
              <w:t>Ще бъде отразено в нормативния акт.</w:t>
            </w:r>
          </w:p>
        </w:tc>
      </w:tr>
      <w:tr w:rsidR="00E45B5C" w:rsidRPr="00687D4A" w:rsidTr="00E45B5C">
        <w:trPr>
          <w:trHeight w:val="1981"/>
        </w:trPr>
        <w:tc>
          <w:tcPr>
            <w:tcW w:w="568" w:type="dxa"/>
            <w:vMerge/>
          </w:tcPr>
          <w:p w:rsidR="00E45B5C" w:rsidRPr="00687D4A" w:rsidRDefault="00E45B5C" w:rsidP="00E77317">
            <w:pPr>
              <w:spacing w:after="0" w:line="240" w:lineRule="auto"/>
              <w:jc w:val="both"/>
              <w:rPr>
                <w:rFonts w:ascii="Times New Roman" w:eastAsia="Times New Roman" w:hAnsi="Times New Roman"/>
                <w:sz w:val="24"/>
                <w:szCs w:val="24"/>
              </w:rPr>
            </w:pPr>
          </w:p>
        </w:tc>
        <w:tc>
          <w:tcPr>
            <w:tcW w:w="2013" w:type="dxa"/>
            <w:vMerge/>
          </w:tcPr>
          <w:p w:rsidR="00E45B5C" w:rsidRPr="00687D4A" w:rsidRDefault="00E45B5C" w:rsidP="00E77317">
            <w:pPr>
              <w:spacing w:after="0" w:line="240" w:lineRule="auto"/>
              <w:rPr>
                <w:rFonts w:ascii="Times New Roman" w:eastAsia="Times New Roman" w:hAnsi="Times New Roman"/>
                <w:sz w:val="24"/>
                <w:szCs w:val="24"/>
              </w:rPr>
            </w:pPr>
          </w:p>
        </w:tc>
        <w:tc>
          <w:tcPr>
            <w:tcW w:w="5953" w:type="dxa"/>
            <w:tcBorders>
              <w:top w:val="single" w:sz="4" w:space="0" w:color="auto"/>
              <w:bottom w:val="single" w:sz="4" w:space="0" w:color="auto"/>
            </w:tcBorders>
          </w:tcPr>
          <w:p w:rsidR="00E45B5C" w:rsidRPr="00687D4A" w:rsidRDefault="00E45B5C" w:rsidP="00E45B5C">
            <w:pPr>
              <w:pStyle w:val="ListParagraph"/>
              <w:numPr>
                <w:ilvl w:val="0"/>
                <w:numId w:val="14"/>
              </w:numPr>
              <w:tabs>
                <w:tab w:val="left" w:pos="315"/>
              </w:tabs>
              <w:spacing w:after="0" w:line="240" w:lineRule="auto"/>
              <w:ind w:left="0" w:firstLine="0"/>
              <w:jc w:val="both"/>
              <w:rPr>
                <w:rFonts w:ascii="Times New Roman" w:eastAsia="Times New Roman" w:hAnsi="Times New Roman"/>
                <w:sz w:val="24"/>
                <w:szCs w:val="24"/>
              </w:rPr>
            </w:pPr>
            <w:r w:rsidRPr="00687D4A">
              <w:rPr>
                <w:rFonts w:ascii="Times New Roman" w:hAnsi="Times New Roman"/>
                <w:sz w:val="24"/>
                <w:szCs w:val="24"/>
              </w:rPr>
              <w:t>За да се избегне нарушаване на нормативните изисквания е целесъобразно реконструкции и основни ремонти, извършени от водния оператор в условията на спешност и неотложност, да се узаконяват и признават за инвестиция при облекчен режим, предвиден в новия специален закон за водоснабдяването и канализацията, а не по реда на ЗУТ.</w:t>
            </w:r>
          </w:p>
        </w:tc>
        <w:tc>
          <w:tcPr>
            <w:tcW w:w="1418" w:type="dxa"/>
          </w:tcPr>
          <w:p w:rsidR="00E45B5C" w:rsidRPr="00687D4A" w:rsidRDefault="00E45B5C" w:rsidP="00E77317">
            <w:pPr>
              <w:spacing w:after="0" w:line="240" w:lineRule="auto"/>
              <w:rPr>
                <w:rFonts w:ascii="Times New Roman" w:eastAsia="Times New Roman" w:hAnsi="Times New Roman"/>
                <w:sz w:val="24"/>
                <w:szCs w:val="24"/>
              </w:rPr>
            </w:pPr>
            <w:r>
              <w:rPr>
                <w:rFonts w:ascii="Times New Roman" w:eastAsia="Times New Roman" w:hAnsi="Times New Roman"/>
                <w:sz w:val="24"/>
                <w:szCs w:val="24"/>
              </w:rPr>
              <w:t>Не се приема.</w:t>
            </w:r>
          </w:p>
        </w:tc>
        <w:tc>
          <w:tcPr>
            <w:tcW w:w="5528" w:type="dxa"/>
          </w:tcPr>
          <w:p w:rsidR="00E45B5C" w:rsidRPr="00687D4A" w:rsidRDefault="00E45B5C" w:rsidP="00E77317">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Отношенията в инвестиционния процес вкл. възможности за действие при спешност и неотложност са уредени и към момента действащото законодателство.</w:t>
            </w:r>
          </w:p>
        </w:tc>
      </w:tr>
      <w:tr w:rsidR="00E45B5C" w:rsidRPr="000606BD" w:rsidTr="00E45B5C">
        <w:trPr>
          <w:trHeight w:val="3314"/>
        </w:trPr>
        <w:tc>
          <w:tcPr>
            <w:tcW w:w="568" w:type="dxa"/>
            <w:tcBorders>
              <w:top w:val="single" w:sz="4" w:space="0" w:color="auto"/>
            </w:tcBorders>
          </w:tcPr>
          <w:p w:rsidR="00E45B5C" w:rsidRPr="00687D4A" w:rsidRDefault="00E45B5C" w:rsidP="00E77317">
            <w:pPr>
              <w:spacing w:after="0" w:line="240" w:lineRule="auto"/>
              <w:jc w:val="both"/>
              <w:rPr>
                <w:rFonts w:ascii="Times New Roman" w:eastAsia="Times New Roman" w:hAnsi="Times New Roman"/>
                <w:sz w:val="24"/>
                <w:szCs w:val="24"/>
              </w:rPr>
            </w:pPr>
            <w:r w:rsidRPr="00687D4A">
              <w:rPr>
                <w:rFonts w:ascii="Times New Roman" w:eastAsia="Times New Roman" w:hAnsi="Times New Roman"/>
                <w:sz w:val="24"/>
                <w:szCs w:val="24"/>
              </w:rPr>
              <w:lastRenderedPageBreak/>
              <w:t>4.</w:t>
            </w:r>
          </w:p>
        </w:tc>
        <w:tc>
          <w:tcPr>
            <w:tcW w:w="2013" w:type="dxa"/>
            <w:tcBorders>
              <w:top w:val="single" w:sz="4" w:space="0" w:color="auto"/>
            </w:tcBorders>
          </w:tcPr>
          <w:p w:rsidR="00E45B5C" w:rsidRPr="00687D4A" w:rsidRDefault="00E45B5C" w:rsidP="00E77317">
            <w:pPr>
              <w:pStyle w:val="Bodytext20"/>
              <w:shd w:val="clear" w:color="auto" w:fill="auto"/>
              <w:spacing w:after="0" w:line="240" w:lineRule="auto"/>
              <w:rPr>
                <w:sz w:val="24"/>
                <w:szCs w:val="24"/>
              </w:rPr>
            </w:pPr>
            <w:r w:rsidRPr="00687D4A">
              <w:rPr>
                <w:sz w:val="24"/>
                <w:szCs w:val="24"/>
              </w:rPr>
              <w:t>инж.О.Винаров, пълномощник на БТТП и НПО „Граждански контрол”,</w:t>
            </w:r>
          </w:p>
          <w:p w:rsidR="00E45B5C" w:rsidRPr="00687D4A" w:rsidRDefault="00E45B5C" w:rsidP="00E77317">
            <w:pPr>
              <w:spacing w:after="0" w:line="240" w:lineRule="auto"/>
              <w:rPr>
                <w:rFonts w:ascii="Times New Roman" w:eastAsia="Times New Roman" w:hAnsi="Times New Roman"/>
                <w:sz w:val="24"/>
                <w:szCs w:val="24"/>
              </w:rPr>
            </w:pPr>
          </w:p>
        </w:tc>
        <w:tc>
          <w:tcPr>
            <w:tcW w:w="5953" w:type="dxa"/>
            <w:tcBorders>
              <w:top w:val="single" w:sz="4" w:space="0" w:color="auto"/>
              <w:bottom w:val="single" w:sz="4" w:space="0" w:color="auto"/>
            </w:tcBorders>
          </w:tcPr>
          <w:p w:rsidR="00E45B5C" w:rsidRPr="00687D4A" w:rsidRDefault="00E45B5C" w:rsidP="00E77317">
            <w:pPr>
              <w:tabs>
                <w:tab w:val="left" w:pos="284"/>
              </w:tabs>
              <w:spacing w:after="0" w:line="240" w:lineRule="auto"/>
              <w:jc w:val="both"/>
              <w:rPr>
                <w:rFonts w:ascii="Times New Roman" w:eastAsia="Times New Roman" w:hAnsi="Times New Roman"/>
                <w:sz w:val="24"/>
                <w:szCs w:val="24"/>
              </w:rPr>
            </w:pPr>
            <w:r w:rsidRPr="00687D4A">
              <w:rPr>
                <w:rFonts w:ascii="Times New Roman" w:hAnsi="Times New Roman"/>
                <w:sz w:val="24"/>
                <w:szCs w:val="24"/>
              </w:rPr>
              <w:t>В закона трябва изрично да се укаже, че се внедряват от 2021 г. „интелигентни измервателни системи”, т.е. водомери с дистанционно ежемесечно отчитане, които се закупуват, доставят и монтират за сметка на ВиК асоциациите и операторите, като МРРБ осигури финансиране от европейските фондове, иновации и ефективност и други. Така ще се закупят еднакви водомери от един, двама и трима производители на по-ниски цени и с възможност за контрол на софтуера от БИМ и негови лицензирани лаборатории. Сключват се индивидуални договори и отпада безумното вменяване задължението ЕС да преразпределя разликата от общия водомер и сбора от показанията на водомерите на всички собственици в ЕС.</w:t>
            </w:r>
          </w:p>
        </w:tc>
        <w:tc>
          <w:tcPr>
            <w:tcW w:w="1418" w:type="dxa"/>
            <w:tcBorders>
              <w:top w:val="single" w:sz="4" w:space="0" w:color="auto"/>
            </w:tcBorders>
          </w:tcPr>
          <w:p w:rsidR="00E45B5C" w:rsidRPr="00687D4A" w:rsidRDefault="00E45B5C" w:rsidP="00E77317">
            <w:pPr>
              <w:spacing w:after="0" w:line="240" w:lineRule="auto"/>
              <w:rPr>
                <w:rFonts w:ascii="Times New Roman" w:eastAsia="Times New Roman" w:hAnsi="Times New Roman"/>
                <w:sz w:val="24"/>
                <w:szCs w:val="24"/>
              </w:rPr>
            </w:pPr>
            <w:r>
              <w:rPr>
                <w:rFonts w:ascii="Times New Roman" w:eastAsia="Times New Roman" w:hAnsi="Times New Roman"/>
                <w:sz w:val="24"/>
                <w:szCs w:val="24"/>
              </w:rPr>
              <w:t>Приема се частично.</w:t>
            </w:r>
          </w:p>
        </w:tc>
        <w:tc>
          <w:tcPr>
            <w:tcW w:w="5528" w:type="dxa"/>
            <w:tcBorders>
              <w:top w:val="single" w:sz="4" w:space="0" w:color="auto"/>
            </w:tcBorders>
          </w:tcPr>
          <w:p w:rsidR="00E45B5C" w:rsidRPr="00687D4A" w:rsidRDefault="00E45B5C" w:rsidP="00E77317">
            <w:pPr>
              <w:spacing w:after="0" w:line="240" w:lineRule="auto"/>
              <w:rPr>
                <w:rFonts w:ascii="Times New Roman" w:eastAsia="Times New Roman" w:hAnsi="Times New Roman"/>
                <w:sz w:val="24"/>
                <w:szCs w:val="24"/>
              </w:rPr>
            </w:pPr>
            <w:r>
              <w:rPr>
                <w:rFonts w:ascii="Times New Roman" w:eastAsia="Times New Roman" w:hAnsi="Times New Roman"/>
                <w:sz w:val="24"/>
                <w:szCs w:val="24"/>
              </w:rPr>
              <w:t>Ще бъде отразено подходящо в нормативната уредба.</w:t>
            </w:r>
          </w:p>
        </w:tc>
      </w:tr>
    </w:tbl>
    <w:p w:rsidR="00E45B5C" w:rsidRPr="00062846" w:rsidRDefault="00E45B5C" w:rsidP="00E45B5C">
      <w:pPr>
        <w:tabs>
          <w:tab w:val="left" w:pos="8235"/>
        </w:tabs>
        <w:rPr>
          <w:rFonts w:ascii="Times New Roman" w:hAnsi="Times New Roman"/>
          <w:sz w:val="24"/>
          <w:szCs w:val="24"/>
        </w:rPr>
      </w:pPr>
    </w:p>
    <w:p w:rsidR="00FA28D5" w:rsidRPr="00D0081C" w:rsidRDefault="00FA28D5" w:rsidP="00A61D8A">
      <w:pPr>
        <w:jc w:val="both"/>
        <w:rPr>
          <w:rFonts w:ascii="Times New Roman" w:hAnsi="Times New Roman" w:cs="Times New Roman"/>
          <w:sz w:val="24"/>
          <w:szCs w:val="24"/>
        </w:rPr>
      </w:pPr>
    </w:p>
    <w:sectPr w:rsidR="00FA28D5" w:rsidRPr="00D0081C" w:rsidSect="00E45B5C">
      <w:pgSz w:w="15840" w:h="12240" w:orient="landscape"/>
      <w:pgMar w:top="709"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631B" w:rsidRDefault="00D7631B" w:rsidP="00E45B5C">
      <w:pPr>
        <w:spacing w:after="0" w:line="240" w:lineRule="auto"/>
      </w:pPr>
      <w:r>
        <w:separator/>
      </w:r>
    </w:p>
  </w:endnote>
  <w:endnote w:type="continuationSeparator" w:id="0">
    <w:p w:rsidR="00D7631B" w:rsidRDefault="00D7631B" w:rsidP="00E45B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1119674"/>
      <w:docPartObj>
        <w:docPartGallery w:val="Page Numbers (Bottom of Page)"/>
        <w:docPartUnique/>
      </w:docPartObj>
    </w:sdtPr>
    <w:sdtEndPr>
      <w:rPr>
        <w:noProof/>
      </w:rPr>
    </w:sdtEndPr>
    <w:sdtContent>
      <w:p w:rsidR="00E45B5C" w:rsidRDefault="00E45B5C">
        <w:pPr>
          <w:pStyle w:val="Footer"/>
          <w:jc w:val="right"/>
        </w:pPr>
        <w:r>
          <w:fldChar w:fldCharType="begin"/>
        </w:r>
        <w:r>
          <w:instrText xml:space="preserve"> PAGE   \* MERGEFORMAT </w:instrText>
        </w:r>
        <w:r>
          <w:fldChar w:fldCharType="separate"/>
        </w:r>
        <w:r w:rsidR="00B91E6F">
          <w:rPr>
            <w:noProof/>
          </w:rPr>
          <w:t>1</w:t>
        </w:r>
        <w:r>
          <w:rPr>
            <w:noProof/>
          </w:rPr>
          <w:fldChar w:fldCharType="end"/>
        </w:r>
      </w:p>
    </w:sdtContent>
  </w:sdt>
  <w:p w:rsidR="00E45B5C" w:rsidRDefault="00E45B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631B" w:rsidRDefault="00D7631B" w:rsidP="00E45B5C">
      <w:pPr>
        <w:spacing w:after="0" w:line="240" w:lineRule="auto"/>
      </w:pPr>
      <w:r>
        <w:separator/>
      </w:r>
    </w:p>
  </w:footnote>
  <w:footnote w:type="continuationSeparator" w:id="0">
    <w:p w:rsidR="00D7631B" w:rsidRDefault="00D7631B" w:rsidP="00E45B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B7429"/>
    <w:multiLevelType w:val="hybridMultilevel"/>
    <w:tmpl w:val="206C1EA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0C77548E"/>
    <w:multiLevelType w:val="hybridMultilevel"/>
    <w:tmpl w:val="89DC2242"/>
    <w:lvl w:ilvl="0" w:tplc="240E71A6">
      <w:start w:val="1"/>
      <w:numFmt w:val="bullet"/>
      <w:lvlText w:val="-"/>
      <w:lvlJc w:val="left"/>
      <w:pPr>
        <w:ind w:left="391" w:hanging="360"/>
      </w:pPr>
      <w:rPr>
        <w:rFonts w:ascii="Times New Roman" w:eastAsia="Times New Roman" w:hAnsi="Times New Roman" w:cs="Times New Roman" w:hint="default"/>
      </w:rPr>
    </w:lvl>
    <w:lvl w:ilvl="1" w:tplc="04020003" w:tentative="1">
      <w:start w:val="1"/>
      <w:numFmt w:val="bullet"/>
      <w:lvlText w:val="o"/>
      <w:lvlJc w:val="left"/>
      <w:pPr>
        <w:ind w:left="1111" w:hanging="360"/>
      </w:pPr>
      <w:rPr>
        <w:rFonts w:ascii="Courier New" w:hAnsi="Courier New" w:cs="Courier New" w:hint="default"/>
      </w:rPr>
    </w:lvl>
    <w:lvl w:ilvl="2" w:tplc="04020005" w:tentative="1">
      <w:start w:val="1"/>
      <w:numFmt w:val="bullet"/>
      <w:lvlText w:val=""/>
      <w:lvlJc w:val="left"/>
      <w:pPr>
        <w:ind w:left="1831" w:hanging="360"/>
      </w:pPr>
      <w:rPr>
        <w:rFonts w:ascii="Wingdings" w:hAnsi="Wingdings" w:hint="default"/>
      </w:rPr>
    </w:lvl>
    <w:lvl w:ilvl="3" w:tplc="04020001" w:tentative="1">
      <w:start w:val="1"/>
      <w:numFmt w:val="bullet"/>
      <w:lvlText w:val=""/>
      <w:lvlJc w:val="left"/>
      <w:pPr>
        <w:ind w:left="2551" w:hanging="360"/>
      </w:pPr>
      <w:rPr>
        <w:rFonts w:ascii="Symbol" w:hAnsi="Symbol" w:hint="default"/>
      </w:rPr>
    </w:lvl>
    <w:lvl w:ilvl="4" w:tplc="04020003" w:tentative="1">
      <w:start w:val="1"/>
      <w:numFmt w:val="bullet"/>
      <w:lvlText w:val="o"/>
      <w:lvlJc w:val="left"/>
      <w:pPr>
        <w:ind w:left="3271" w:hanging="360"/>
      </w:pPr>
      <w:rPr>
        <w:rFonts w:ascii="Courier New" w:hAnsi="Courier New" w:cs="Courier New" w:hint="default"/>
      </w:rPr>
    </w:lvl>
    <w:lvl w:ilvl="5" w:tplc="04020005" w:tentative="1">
      <w:start w:val="1"/>
      <w:numFmt w:val="bullet"/>
      <w:lvlText w:val=""/>
      <w:lvlJc w:val="left"/>
      <w:pPr>
        <w:ind w:left="3991" w:hanging="360"/>
      </w:pPr>
      <w:rPr>
        <w:rFonts w:ascii="Wingdings" w:hAnsi="Wingdings" w:hint="default"/>
      </w:rPr>
    </w:lvl>
    <w:lvl w:ilvl="6" w:tplc="04020001" w:tentative="1">
      <w:start w:val="1"/>
      <w:numFmt w:val="bullet"/>
      <w:lvlText w:val=""/>
      <w:lvlJc w:val="left"/>
      <w:pPr>
        <w:ind w:left="4711" w:hanging="360"/>
      </w:pPr>
      <w:rPr>
        <w:rFonts w:ascii="Symbol" w:hAnsi="Symbol" w:hint="default"/>
      </w:rPr>
    </w:lvl>
    <w:lvl w:ilvl="7" w:tplc="04020003" w:tentative="1">
      <w:start w:val="1"/>
      <w:numFmt w:val="bullet"/>
      <w:lvlText w:val="o"/>
      <w:lvlJc w:val="left"/>
      <w:pPr>
        <w:ind w:left="5431" w:hanging="360"/>
      </w:pPr>
      <w:rPr>
        <w:rFonts w:ascii="Courier New" w:hAnsi="Courier New" w:cs="Courier New" w:hint="default"/>
      </w:rPr>
    </w:lvl>
    <w:lvl w:ilvl="8" w:tplc="04020005" w:tentative="1">
      <w:start w:val="1"/>
      <w:numFmt w:val="bullet"/>
      <w:lvlText w:val=""/>
      <w:lvlJc w:val="left"/>
      <w:pPr>
        <w:ind w:left="6151" w:hanging="360"/>
      </w:pPr>
      <w:rPr>
        <w:rFonts w:ascii="Wingdings" w:hAnsi="Wingdings" w:hint="default"/>
      </w:rPr>
    </w:lvl>
  </w:abstractNum>
  <w:abstractNum w:abstractNumId="2" w15:restartNumberingAfterBreak="0">
    <w:nsid w:val="13B95C40"/>
    <w:multiLevelType w:val="hybridMultilevel"/>
    <w:tmpl w:val="18FE40C0"/>
    <w:lvl w:ilvl="0" w:tplc="04090001">
      <w:start w:val="1"/>
      <w:numFmt w:val="bullet"/>
      <w:lvlText w:val=""/>
      <w:lvlJc w:val="left"/>
      <w:pPr>
        <w:ind w:left="720" w:hanging="360"/>
      </w:pPr>
      <w:rPr>
        <w:rFonts w:ascii="Symbol" w:hAnsi="Symbol" w:hint="default"/>
      </w:rPr>
    </w:lvl>
    <w:lvl w:ilvl="1" w:tplc="84343C42">
      <w:numFmt w:val="bullet"/>
      <w:lvlText w:val="•"/>
      <w:lvlJc w:val="left"/>
      <w:pPr>
        <w:ind w:left="1800" w:hanging="72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15A22660"/>
    <w:multiLevelType w:val="hybridMultilevel"/>
    <w:tmpl w:val="D6787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1ADC285C"/>
    <w:multiLevelType w:val="hybridMultilevel"/>
    <w:tmpl w:val="3926CF5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203C513A"/>
    <w:multiLevelType w:val="hybridMultilevel"/>
    <w:tmpl w:val="B1E63D54"/>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15:restartNumberingAfterBreak="0">
    <w:nsid w:val="275B0F16"/>
    <w:multiLevelType w:val="hybridMultilevel"/>
    <w:tmpl w:val="D448651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2DBA61D7"/>
    <w:multiLevelType w:val="hybridMultilevel"/>
    <w:tmpl w:val="5D946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37963789"/>
    <w:multiLevelType w:val="hybridMultilevel"/>
    <w:tmpl w:val="56043B7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15:restartNumberingAfterBreak="0">
    <w:nsid w:val="38392FD1"/>
    <w:multiLevelType w:val="hybridMultilevel"/>
    <w:tmpl w:val="27DC85E8"/>
    <w:lvl w:ilvl="0" w:tplc="04020001">
      <w:start w:val="1"/>
      <w:numFmt w:val="bullet"/>
      <w:lvlText w:val=""/>
      <w:lvlJc w:val="left"/>
      <w:pPr>
        <w:ind w:left="1429" w:hanging="360"/>
      </w:pPr>
      <w:rPr>
        <w:rFonts w:ascii="Symbol" w:hAnsi="Symbol"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10" w15:restartNumberingAfterBreak="0">
    <w:nsid w:val="38DB7A27"/>
    <w:multiLevelType w:val="hybridMultilevel"/>
    <w:tmpl w:val="D8B424E0"/>
    <w:lvl w:ilvl="0" w:tplc="0402000D">
      <w:start w:val="1"/>
      <w:numFmt w:val="bullet"/>
      <w:lvlText w:val=""/>
      <w:lvlJc w:val="left"/>
      <w:pPr>
        <w:ind w:left="720" w:hanging="360"/>
      </w:pPr>
      <w:rPr>
        <w:rFonts w:ascii="Wingdings" w:hAnsi="Wingdings"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15:restartNumberingAfterBreak="0">
    <w:nsid w:val="3D634ACC"/>
    <w:multiLevelType w:val="hybridMultilevel"/>
    <w:tmpl w:val="AD56450C"/>
    <w:lvl w:ilvl="0" w:tplc="2940CD3A">
      <w:start w:val="1"/>
      <w:numFmt w:val="decimal"/>
      <w:lvlText w:val="%1."/>
      <w:lvlJc w:val="left"/>
      <w:pPr>
        <w:ind w:left="720" w:hanging="360"/>
      </w:pPr>
      <w:rPr>
        <w:rFonts w:eastAsia="Calibri"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15:restartNumberingAfterBreak="0">
    <w:nsid w:val="4B4C7996"/>
    <w:multiLevelType w:val="hybridMultilevel"/>
    <w:tmpl w:val="AF5624E6"/>
    <w:lvl w:ilvl="0" w:tplc="D422CC78">
      <w:start w:val="1"/>
      <w:numFmt w:val="decimal"/>
      <w:lvlText w:val="%1."/>
      <w:lvlJc w:val="left"/>
      <w:pPr>
        <w:ind w:left="720" w:hanging="360"/>
      </w:pPr>
      <w:rPr>
        <w:rFonts w:eastAsia="Calibri"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 w15:restartNumberingAfterBreak="0">
    <w:nsid w:val="4F117DF9"/>
    <w:multiLevelType w:val="hybridMultilevel"/>
    <w:tmpl w:val="036CA50E"/>
    <w:lvl w:ilvl="0" w:tplc="0409000D">
      <w:start w:val="1"/>
      <w:numFmt w:val="bullet"/>
      <w:lvlText w:val=""/>
      <w:lvlJc w:val="left"/>
      <w:pPr>
        <w:ind w:left="1440" w:hanging="360"/>
      </w:pPr>
      <w:rPr>
        <w:rFonts w:ascii="Wingdings" w:hAnsi="Wingdings" w:hint="default"/>
      </w:rPr>
    </w:lvl>
    <w:lvl w:ilvl="1" w:tplc="AE706DF2">
      <w:numFmt w:val="bullet"/>
      <w:lvlText w:val="•"/>
      <w:lvlJc w:val="left"/>
      <w:pPr>
        <w:ind w:left="2520" w:hanging="720"/>
      </w:pPr>
      <w:rPr>
        <w:rFonts w:ascii="Times New Roman" w:eastAsiaTheme="minorHAnsi" w:hAnsi="Times New Roman" w:cs="Times New Roman"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cs="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cs="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cs="Wingdings" w:hint="default"/>
      </w:rPr>
    </w:lvl>
  </w:abstractNum>
  <w:abstractNum w:abstractNumId="14" w15:restartNumberingAfterBreak="0">
    <w:nsid w:val="57A93684"/>
    <w:multiLevelType w:val="hybridMultilevel"/>
    <w:tmpl w:val="517A0B5A"/>
    <w:lvl w:ilvl="0" w:tplc="0402000D">
      <w:start w:val="1"/>
      <w:numFmt w:val="bullet"/>
      <w:lvlText w:val=""/>
      <w:lvlJc w:val="left"/>
      <w:pPr>
        <w:ind w:left="1440" w:hanging="360"/>
      </w:pPr>
      <w:rPr>
        <w:rFonts w:ascii="Wingdings" w:hAnsi="Wingdings"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15" w15:restartNumberingAfterBreak="0">
    <w:nsid w:val="7D4E6905"/>
    <w:multiLevelType w:val="hybridMultilevel"/>
    <w:tmpl w:val="457E6AAC"/>
    <w:lvl w:ilvl="0" w:tplc="0402000D">
      <w:start w:val="1"/>
      <w:numFmt w:val="bullet"/>
      <w:lvlText w:val=""/>
      <w:lvlJc w:val="left"/>
      <w:pPr>
        <w:ind w:left="720" w:hanging="360"/>
      </w:pPr>
      <w:rPr>
        <w:rFonts w:ascii="Wingdings" w:hAnsi="Wingdings" w:hint="default"/>
      </w:rPr>
    </w:lvl>
    <w:lvl w:ilvl="1" w:tplc="0402000D">
      <w:start w:val="1"/>
      <w:numFmt w:val="bullet"/>
      <w:lvlText w:val=""/>
      <w:lvlJc w:val="left"/>
      <w:pPr>
        <w:ind w:left="1440" w:hanging="360"/>
      </w:pPr>
      <w:rPr>
        <w:rFonts w:ascii="Wingdings" w:hAnsi="Wingdings"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3"/>
  </w:num>
  <w:num w:numId="4">
    <w:abstractNumId w:val="13"/>
  </w:num>
  <w:num w:numId="5">
    <w:abstractNumId w:val="0"/>
  </w:num>
  <w:num w:numId="6">
    <w:abstractNumId w:val="9"/>
  </w:num>
  <w:num w:numId="7">
    <w:abstractNumId w:val="7"/>
  </w:num>
  <w:num w:numId="8">
    <w:abstractNumId w:val="2"/>
  </w:num>
  <w:num w:numId="9">
    <w:abstractNumId w:val="14"/>
  </w:num>
  <w:num w:numId="10">
    <w:abstractNumId w:val="5"/>
  </w:num>
  <w:num w:numId="11">
    <w:abstractNumId w:val="10"/>
  </w:num>
  <w:num w:numId="12">
    <w:abstractNumId w:val="15"/>
  </w:num>
  <w:num w:numId="13">
    <w:abstractNumId w:val="12"/>
  </w:num>
  <w:num w:numId="14">
    <w:abstractNumId w:val="11"/>
  </w:num>
  <w:num w:numId="15">
    <w:abstractNumId w:val="8"/>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jIyNzYwtTQwszC2MDBV0lEKTi0uzszPAykwrgUAHqS16ywAAAA="/>
  </w:docVars>
  <w:rsids>
    <w:rsidRoot w:val="00D0081C"/>
    <w:rsid w:val="000110F9"/>
    <w:rsid w:val="00015489"/>
    <w:rsid w:val="00020056"/>
    <w:rsid w:val="00026C1C"/>
    <w:rsid w:val="00027306"/>
    <w:rsid w:val="00045AD6"/>
    <w:rsid w:val="000635EC"/>
    <w:rsid w:val="00067D67"/>
    <w:rsid w:val="00081A71"/>
    <w:rsid w:val="0008300C"/>
    <w:rsid w:val="00084208"/>
    <w:rsid w:val="0008618B"/>
    <w:rsid w:val="00087527"/>
    <w:rsid w:val="000A060C"/>
    <w:rsid w:val="000A561E"/>
    <w:rsid w:val="000B4398"/>
    <w:rsid w:val="000C123F"/>
    <w:rsid w:val="000D2D1F"/>
    <w:rsid w:val="000E5924"/>
    <w:rsid w:val="00117827"/>
    <w:rsid w:val="00135872"/>
    <w:rsid w:val="0014531B"/>
    <w:rsid w:val="001511B3"/>
    <w:rsid w:val="00155C0C"/>
    <w:rsid w:val="0015742C"/>
    <w:rsid w:val="00172FAE"/>
    <w:rsid w:val="0017496C"/>
    <w:rsid w:val="00190218"/>
    <w:rsid w:val="001969C9"/>
    <w:rsid w:val="001A44DB"/>
    <w:rsid w:val="001D09BB"/>
    <w:rsid w:val="001E034C"/>
    <w:rsid w:val="002004B6"/>
    <w:rsid w:val="00215E10"/>
    <w:rsid w:val="00240787"/>
    <w:rsid w:val="00241AF9"/>
    <w:rsid w:val="00242D59"/>
    <w:rsid w:val="00244B78"/>
    <w:rsid w:val="002666B4"/>
    <w:rsid w:val="00276E15"/>
    <w:rsid w:val="00277289"/>
    <w:rsid w:val="00287A0C"/>
    <w:rsid w:val="00296E88"/>
    <w:rsid w:val="002A125C"/>
    <w:rsid w:val="002C519C"/>
    <w:rsid w:val="002F22CF"/>
    <w:rsid w:val="002F25D8"/>
    <w:rsid w:val="00321111"/>
    <w:rsid w:val="00322FF4"/>
    <w:rsid w:val="00327B98"/>
    <w:rsid w:val="0034539D"/>
    <w:rsid w:val="00353A56"/>
    <w:rsid w:val="0035600C"/>
    <w:rsid w:val="00387A8E"/>
    <w:rsid w:val="003A784E"/>
    <w:rsid w:val="003B1E76"/>
    <w:rsid w:val="003B66DD"/>
    <w:rsid w:val="003C08A1"/>
    <w:rsid w:val="003C095F"/>
    <w:rsid w:val="003C7DF0"/>
    <w:rsid w:val="003E0F21"/>
    <w:rsid w:val="003E4B84"/>
    <w:rsid w:val="003E65EE"/>
    <w:rsid w:val="003F6D20"/>
    <w:rsid w:val="003F77C4"/>
    <w:rsid w:val="0040243E"/>
    <w:rsid w:val="004032D4"/>
    <w:rsid w:val="0041355D"/>
    <w:rsid w:val="00426AF6"/>
    <w:rsid w:val="004414E7"/>
    <w:rsid w:val="0044632C"/>
    <w:rsid w:val="00453530"/>
    <w:rsid w:val="0045650A"/>
    <w:rsid w:val="00481C9D"/>
    <w:rsid w:val="004A299C"/>
    <w:rsid w:val="004A3518"/>
    <w:rsid w:val="004B2551"/>
    <w:rsid w:val="004C331B"/>
    <w:rsid w:val="004C5D71"/>
    <w:rsid w:val="004D042B"/>
    <w:rsid w:val="004F2279"/>
    <w:rsid w:val="004F3D67"/>
    <w:rsid w:val="004F43B2"/>
    <w:rsid w:val="00502C00"/>
    <w:rsid w:val="00503F5D"/>
    <w:rsid w:val="0050619A"/>
    <w:rsid w:val="00533EB1"/>
    <w:rsid w:val="005621D0"/>
    <w:rsid w:val="00570970"/>
    <w:rsid w:val="00571B6B"/>
    <w:rsid w:val="00580A05"/>
    <w:rsid w:val="00581A01"/>
    <w:rsid w:val="00583819"/>
    <w:rsid w:val="005B429B"/>
    <w:rsid w:val="005B63BD"/>
    <w:rsid w:val="005B6F72"/>
    <w:rsid w:val="005B6FA6"/>
    <w:rsid w:val="005D15E6"/>
    <w:rsid w:val="005D1FE4"/>
    <w:rsid w:val="005D20CD"/>
    <w:rsid w:val="005D5159"/>
    <w:rsid w:val="005E0CAE"/>
    <w:rsid w:val="005F7B2A"/>
    <w:rsid w:val="00600567"/>
    <w:rsid w:val="00601352"/>
    <w:rsid w:val="00602DB1"/>
    <w:rsid w:val="00607246"/>
    <w:rsid w:val="00615A5C"/>
    <w:rsid w:val="00627E8B"/>
    <w:rsid w:val="00634958"/>
    <w:rsid w:val="00645616"/>
    <w:rsid w:val="00650952"/>
    <w:rsid w:val="00653E7C"/>
    <w:rsid w:val="00656651"/>
    <w:rsid w:val="00680468"/>
    <w:rsid w:val="00681540"/>
    <w:rsid w:val="006A5DC9"/>
    <w:rsid w:val="006B6DC0"/>
    <w:rsid w:val="006D2881"/>
    <w:rsid w:val="006D65A5"/>
    <w:rsid w:val="006E03C9"/>
    <w:rsid w:val="006E0DB6"/>
    <w:rsid w:val="006E1C0F"/>
    <w:rsid w:val="006F195F"/>
    <w:rsid w:val="006F7BCF"/>
    <w:rsid w:val="00702B40"/>
    <w:rsid w:val="00704E6F"/>
    <w:rsid w:val="00707DC0"/>
    <w:rsid w:val="00710214"/>
    <w:rsid w:val="007261AD"/>
    <w:rsid w:val="00727BF6"/>
    <w:rsid w:val="00730518"/>
    <w:rsid w:val="007407A7"/>
    <w:rsid w:val="00742C20"/>
    <w:rsid w:val="00750863"/>
    <w:rsid w:val="00753E03"/>
    <w:rsid w:val="007603BA"/>
    <w:rsid w:val="00760700"/>
    <w:rsid w:val="007723C8"/>
    <w:rsid w:val="00776B94"/>
    <w:rsid w:val="00780F2F"/>
    <w:rsid w:val="00787FF7"/>
    <w:rsid w:val="007906ED"/>
    <w:rsid w:val="00792BA4"/>
    <w:rsid w:val="007A58FF"/>
    <w:rsid w:val="007C6EF2"/>
    <w:rsid w:val="0080259A"/>
    <w:rsid w:val="008135FD"/>
    <w:rsid w:val="00817B6C"/>
    <w:rsid w:val="00831DB1"/>
    <w:rsid w:val="008332B1"/>
    <w:rsid w:val="0084056D"/>
    <w:rsid w:val="008603A1"/>
    <w:rsid w:val="00864352"/>
    <w:rsid w:val="0086584C"/>
    <w:rsid w:val="00872A7F"/>
    <w:rsid w:val="00880C11"/>
    <w:rsid w:val="00881003"/>
    <w:rsid w:val="008847AF"/>
    <w:rsid w:val="008851ED"/>
    <w:rsid w:val="00896DCE"/>
    <w:rsid w:val="008B66BD"/>
    <w:rsid w:val="008C2BEB"/>
    <w:rsid w:val="008C7478"/>
    <w:rsid w:val="008C7640"/>
    <w:rsid w:val="008D362C"/>
    <w:rsid w:val="008D3ADB"/>
    <w:rsid w:val="008D5517"/>
    <w:rsid w:val="008F3B14"/>
    <w:rsid w:val="008F7AE8"/>
    <w:rsid w:val="00900109"/>
    <w:rsid w:val="009059CE"/>
    <w:rsid w:val="009216D6"/>
    <w:rsid w:val="00923F67"/>
    <w:rsid w:val="00927CFE"/>
    <w:rsid w:val="00927E3C"/>
    <w:rsid w:val="0095613D"/>
    <w:rsid w:val="009600B7"/>
    <w:rsid w:val="0096465B"/>
    <w:rsid w:val="00964DB1"/>
    <w:rsid w:val="009668AE"/>
    <w:rsid w:val="0097439E"/>
    <w:rsid w:val="00984289"/>
    <w:rsid w:val="009846F7"/>
    <w:rsid w:val="00985A9F"/>
    <w:rsid w:val="009869F7"/>
    <w:rsid w:val="009A6E98"/>
    <w:rsid w:val="009A7DA7"/>
    <w:rsid w:val="009B6347"/>
    <w:rsid w:val="009C3746"/>
    <w:rsid w:val="009C703C"/>
    <w:rsid w:val="009D4F27"/>
    <w:rsid w:val="009E547A"/>
    <w:rsid w:val="009F693A"/>
    <w:rsid w:val="00A15025"/>
    <w:rsid w:val="00A20666"/>
    <w:rsid w:val="00A23C65"/>
    <w:rsid w:val="00A37A6D"/>
    <w:rsid w:val="00A61D8A"/>
    <w:rsid w:val="00A71DB7"/>
    <w:rsid w:val="00A74E07"/>
    <w:rsid w:val="00A941A3"/>
    <w:rsid w:val="00AC4F96"/>
    <w:rsid w:val="00AD10C2"/>
    <w:rsid w:val="00AE6C68"/>
    <w:rsid w:val="00B008D9"/>
    <w:rsid w:val="00B1643F"/>
    <w:rsid w:val="00B16AB3"/>
    <w:rsid w:val="00B22C2F"/>
    <w:rsid w:val="00B34364"/>
    <w:rsid w:val="00B70C03"/>
    <w:rsid w:val="00B74E45"/>
    <w:rsid w:val="00B83B4C"/>
    <w:rsid w:val="00B90472"/>
    <w:rsid w:val="00B91E6F"/>
    <w:rsid w:val="00BA20BF"/>
    <w:rsid w:val="00BB306F"/>
    <w:rsid w:val="00BB3275"/>
    <w:rsid w:val="00BB7A30"/>
    <w:rsid w:val="00BE41E4"/>
    <w:rsid w:val="00C000F1"/>
    <w:rsid w:val="00C27CD6"/>
    <w:rsid w:val="00C43CA1"/>
    <w:rsid w:val="00C44CC5"/>
    <w:rsid w:val="00C52F8D"/>
    <w:rsid w:val="00C53CD0"/>
    <w:rsid w:val="00C560CA"/>
    <w:rsid w:val="00C7699E"/>
    <w:rsid w:val="00C76ED4"/>
    <w:rsid w:val="00C83D8E"/>
    <w:rsid w:val="00C976CA"/>
    <w:rsid w:val="00CA1821"/>
    <w:rsid w:val="00CA6DEF"/>
    <w:rsid w:val="00CB0C2D"/>
    <w:rsid w:val="00CB1F4E"/>
    <w:rsid w:val="00CB50D1"/>
    <w:rsid w:val="00D006B8"/>
    <w:rsid w:val="00D0081C"/>
    <w:rsid w:val="00D073CA"/>
    <w:rsid w:val="00D229B4"/>
    <w:rsid w:val="00D33C88"/>
    <w:rsid w:val="00D37C5E"/>
    <w:rsid w:val="00D412E0"/>
    <w:rsid w:val="00D52FFB"/>
    <w:rsid w:val="00D661A1"/>
    <w:rsid w:val="00D7631B"/>
    <w:rsid w:val="00D76F49"/>
    <w:rsid w:val="00D827E8"/>
    <w:rsid w:val="00D92C2F"/>
    <w:rsid w:val="00DA0CC3"/>
    <w:rsid w:val="00DB46F7"/>
    <w:rsid w:val="00DC355D"/>
    <w:rsid w:val="00DC5BDE"/>
    <w:rsid w:val="00DD456C"/>
    <w:rsid w:val="00DD738B"/>
    <w:rsid w:val="00DF341D"/>
    <w:rsid w:val="00DF409E"/>
    <w:rsid w:val="00E0475F"/>
    <w:rsid w:val="00E10966"/>
    <w:rsid w:val="00E23B35"/>
    <w:rsid w:val="00E327E5"/>
    <w:rsid w:val="00E37C4A"/>
    <w:rsid w:val="00E45B5C"/>
    <w:rsid w:val="00E47352"/>
    <w:rsid w:val="00E7250B"/>
    <w:rsid w:val="00E8357D"/>
    <w:rsid w:val="00E87F85"/>
    <w:rsid w:val="00E97517"/>
    <w:rsid w:val="00EA5376"/>
    <w:rsid w:val="00EC10F0"/>
    <w:rsid w:val="00EC76B8"/>
    <w:rsid w:val="00ED156F"/>
    <w:rsid w:val="00ED6CDC"/>
    <w:rsid w:val="00EF2EFD"/>
    <w:rsid w:val="00EF4F36"/>
    <w:rsid w:val="00F1039C"/>
    <w:rsid w:val="00F12EFF"/>
    <w:rsid w:val="00F22253"/>
    <w:rsid w:val="00F27D80"/>
    <w:rsid w:val="00F31EAF"/>
    <w:rsid w:val="00F36CEA"/>
    <w:rsid w:val="00F46037"/>
    <w:rsid w:val="00F577F6"/>
    <w:rsid w:val="00F644A7"/>
    <w:rsid w:val="00F86CB2"/>
    <w:rsid w:val="00F86EE7"/>
    <w:rsid w:val="00F96EB6"/>
    <w:rsid w:val="00FA28D5"/>
    <w:rsid w:val="00FC4805"/>
    <w:rsid w:val="00FD2470"/>
    <w:rsid w:val="00FE2FBF"/>
    <w:rsid w:val="00FF29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70004E6-D4E8-4703-B678-1DA5039A7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7A8E"/>
  </w:style>
  <w:style w:type="paragraph" w:styleId="Heading1">
    <w:name w:val="heading 1"/>
    <w:basedOn w:val="Normal"/>
    <w:next w:val="Normal"/>
    <w:link w:val="Heading1Char"/>
    <w:qFormat/>
    <w:rsid w:val="00E45B5C"/>
    <w:pPr>
      <w:keepNext/>
      <w:spacing w:after="0" w:line="240" w:lineRule="auto"/>
      <w:jc w:val="center"/>
      <w:outlineLvl w:val="0"/>
    </w:pPr>
    <w:rPr>
      <w:rFonts w:ascii="Tahoma" w:eastAsia="Times New Roman" w:hAnsi="Tahoma" w:cs="Times New Roman"/>
      <w:b/>
      <w:sz w:val="28"/>
      <w:szCs w:val="20"/>
      <w:lang w:val="bg-B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amedocreference">
    <w:name w:val="samedocreference"/>
    <w:basedOn w:val="DefaultParagraphFont"/>
    <w:rsid w:val="00583819"/>
  </w:style>
  <w:style w:type="paragraph" w:styleId="ListParagraph">
    <w:name w:val="List Paragraph"/>
    <w:basedOn w:val="Normal"/>
    <w:uiPriority w:val="34"/>
    <w:qFormat/>
    <w:rsid w:val="0008300C"/>
    <w:pPr>
      <w:ind w:left="720"/>
      <w:contextualSpacing/>
    </w:pPr>
  </w:style>
  <w:style w:type="paragraph" w:customStyle="1" w:styleId="Default">
    <w:name w:val="Default"/>
    <w:rsid w:val="00E7250B"/>
    <w:pPr>
      <w:autoSpaceDE w:val="0"/>
      <w:autoSpaceDN w:val="0"/>
      <w:adjustRightInd w:val="0"/>
      <w:spacing w:after="0" w:line="240" w:lineRule="auto"/>
    </w:pPr>
    <w:rPr>
      <w:rFonts w:ascii="Times New Roman" w:eastAsiaTheme="minorEastAsia" w:hAnsi="Times New Roman" w:cs="Times New Roman"/>
      <w:color w:val="000000"/>
      <w:sz w:val="24"/>
      <w:szCs w:val="24"/>
      <w:lang w:val="bg-BG" w:eastAsia="bg-BG"/>
    </w:rPr>
  </w:style>
  <w:style w:type="paragraph" w:styleId="CommentText">
    <w:name w:val="annotation text"/>
    <w:basedOn w:val="Normal"/>
    <w:link w:val="CommentTextChar"/>
    <w:uiPriority w:val="99"/>
    <w:unhideWhenUsed/>
    <w:rsid w:val="00E7250B"/>
    <w:pPr>
      <w:spacing w:after="0" w:line="240" w:lineRule="auto"/>
    </w:pPr>
    <w:rPr>
      <w:rFonts w:ascii="Times New Roman" w:eastAsiaTheme="minorEastAsia" w:hAnsi="Times New Roman" w:cs="Times New Roman"/>
      <w:sz w:val="20"/>
      <w:szCs w:val="20"/>
      <w:lang w:val="bg-BG" w:eastAsia="bg-BG"/>
    </w:rPr>
  </w:style>
  <w:style w:type="character" w:customStyle="1" w:styleId="CommentTextChar">
    <w:name w:val="Comment Text Char"/>
    <w:basedOn w:val="DefaultParagraphFont"/>
    <w:link w:val="CommentText"/>
    <w:uiPriority w:val="99"/>
    <w:rsid w:val="00E7250B"/>
    <w:rPr>
      <w:rFonts w:ascii="Times New Roman" w:eastAsiaTheme="minorEastAsia" w:hAnsi="Times New Roman" w:cs="Times New Roman"/>
      <w:sz w:val="20"/>
      <w:szCs w:val="20"/>
      <w:lang w:val="bg-BG" w:eastAsia="bg-BG"/>
    </w:rPr>
  </w:style>
  <w:style w:type="paragraph" w:styleId="BalloonText">
    <w:name w:val="Balloon Text"/>
    <w:basedOn w:val="Normal"/>
    <w:link w:val="BalloonTextChar"/>
    <w:uiPriority w:val="99"/>
    <w:semiHidden/>
    <w:unhideWhenUsed/>
    <w:rsid w:val="004024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243E"/>
    <w:rPr>
      <w:rFonts w:ascii="Segoe UI" w:hAnsi="Segoe UI" w:cs="Segoe UI"/>
      <w:sz w:val="18"/>
      <w:szCs w:val="18"/>
    </w:rPr>
  </w:style>
  <w:style w:type="character" w:styleId="CommentReference">
    <w:name w:val="annotation reference"/>
    <w:basedOn w:val="DefaultParagraphFont"/>
    <w:uiPriority w:val="99"/>
    <w:semiHidden/>
    <w:unhideWhenUsed/>
    <w:rsid w:val="0014531B"/>
    <w:rPr>
      <w:sz w:val="16"/>
      <w:szCs w:val="16"/>
    </w:rPr>
  </w:style>
  <w:style w:type="paragraph" w:styleId="CommentSubject">
    <w:name w:val="annotation subject"/>
    <w:basedOn w:val="CommentText"/>
    <w:next w:val="CommentText"/>
    <w:link w:val="CommentSubjectChar"/>
    <w:uiPriority w:val="99"/>
    <w:semiHidden/>
    <w:unhideWhenUsed/>
    <w:rsid w:val="0014531B"/>
    <w:pPr>
      <w:spacing w:after="200"/>
    </w:pPr>
    <w:rPr>
      <w:rFonts w:asciiTheme="minorHAnsi" w:eastAsiaTheme="minorHAnsi" w:hAnsiTheme="minorHAnsi" w:cstheme="minorBidi"/>
      <w:b/>
      <w:bCs/>
      <w:lang w:val="en-US" w:eastAsia="en-US"/>
    </w:rPr>
  </w:style>
  <w:style w:type="character" w:customStyle="1" w:styleId="CommentSubjectChar">
    <w:name w:val="Comment Subject Char"/>
    <w:basedOn w:val="CommentTextChar"/>
    <w:link w:val="CommentSubject"/>
    <w:uiPriority w:val="99"/>
    <w:semiHidden/>
    <w:rsid w:val="0014531B"/>
    <w:rPr>
      <w:rFonts w:ascii="Times New Roman" w:eastAsiaTheme="minorEastAsia" w:hAnsi="Times New Roman" w:cs="Times New Roman"/>
      <w:b/>
      <w:bCs/>
      <w:sz w:val="20"/>
      <w:szCs w:val="20"/>
      <w:lang w:val="bg-BG" w:eastAsia="bg-BG"/>
    </w:rPr>
  </w:style>
  <w:style w:type="character" w:customStyle="1" w:styleId="2Exact">
    <w:name w:val="Основен текст (2) Exact"/>
    <w:basedOn w:val="DefaultParagraphFont"/>
    <w:rsid w:val="009216D6"/>
    <w:rPr>
      <w:rFonts w:ascii="Times New Roman" w:hAnsi="Times New Roman" w:cs="Times New Roman"/>
      <w:u w:val="none"/>
    </w:rPr>
  </w:style>
  <w:style w:type="character" w:customStyle="1" w:styleId="2">
    <w:name w:val="Основен текст (2)_"/>
    <w:basedOn w:val="DefaultParagraphFont"/>
    <w:link w:val="20"/>
    <w:locked/>
    <w:rsid w:val="009216D6"/>
    <w:rPr>
      <w:rFonts w:ascii="Times New Roman" w:hAnsi="Times New Roman" w:cs="Times New Roman"/>
      <w:shd w:val="clear" w:color="auto" w:fill="FFFFFF"/>
    </w:rPr>
  </w:style>
  <w:style w:type="paragraph" w:customStyle="1" w:styleId="20">
    <w:name w:val="Основен текст (2)"/>
    <w:basedOn w:val="Normal"/>
    <w:link w:val="2"/>
    <w:rsid w:val="009216D6"/>
    <w:pPr>
      <w:widowControl w:val="0"/>
      <w:shd w:val="clear" w:color="auto" w:fill="FFFFFF"/>
      <w:spacing w:after="0" w:line="274" w:lineRule="exact"/>
      <w:ind w:hanging="380"/>
      <w:jc w:val="both"/>
    </w:pPr>
    <w:rPr>
      <w:rFonts w:ascii="Times New Roman" w:hAnsi="Times New Roman" w:cs="Times New Roman"/>
    </w:rPr>
  </w:style>
  <w:style w:type="character" w:customStyle="1" w:styleId="Heading1Char">
    <w:name w:val="Heading 1 Char"/>
    <w:basedOn w:val="DefaultParagraphFont"/>
    <w:link w:val="Heading1"/>
    <w:rsid w:val="00E45B5C"/>
    <w:rPr>
      <w:rFonts w:ascii="Tahoma" w:eastAsia="Times New Roman" w:hAnsi="Tahoma" w:cs="Times New Roman"/>
      <w:b/>
      <w:sz w:val="28"/>
      <w:szCs w:val="20"/>
      <w:lang w:val="bg-BG" w:eastAsia="bg-BG"/>
    </w:rPr>
  </w:style>
  <w:style w:type="character" w:customStyle="1" w:styleId="Bodytext2">
    <w:name w:val="Body text (2)_"/>
    <w:basedOn w:val="DefaultParagraphFont"/>
    <w:link w:val="Bodytext20"/>
    <w:rsid w:val="00E45B5C"/>
    <w:rPr>
      <w:rFonts w:ascii="Times New Roman" w:eastAsia="Times New Roman" w:hAnsi="Times New Roman"/>
      <w:shd w:val="clear" w:color="auto" w:fill="FFFFFF"/>
    </w:rPr>
  </w:style>
  <w:style w:type="paragraph" w:customStyle="1" w:styleId="Bodytext20">
    <w:name w:val="Body text (2)"/>
    <w:basedOn w:val="Normal"/>
    <w:link w:val="Bodytext2"/>
    <w:rsid w:val="00E45B5C"/>
    <w:pPr>
      <w:widowControl w:val="0"/>
      <w:shd w:val="clear" w:color="auto" w:fill="FFFFFF"/>
      <w:spacing w:after="60" w:line="446" w:lineRule="exact"/>
      <w:jc w:val="both"/>
    </w:pPr>
    <w:rPr>
      <w:rFonts w:ascii="Times New Roman" w:eastAsia="Times New Roman" w:hAnsi="Times New Roman"/>
    </w:rPr>
  </w:style>
  <w:style w:type="character" w:customStyle="1" w:styleId="Bodytext3NotItalic">
    <w:name w:val="Body text (3) + Not Italic"/>
    <w:basedOn w:val="DefaultParagraphFont"/>
    <w:rsid w:val="00E45B5C"/>
    <w:rPr>
      <w:rFonts w:ascii="Times New Roman" w:eastAsia="Times New Roman" w:hAnsi="Times New Roman" w:cs="Times New Roman"/>
      <w:b w:val="0"/>
      <w:bCs w:val="0"/>
      <w:i/>
      <w:iCs/>
      <w:smallCaps w:val="0"/>
      <w:strike w:val="0"/>
      <w:color w:val="000000"/>
      <w:spacing w:val="0"/>
      <w:w w:val="100"/>
      <w:position w:val="0"/>
      <w:sz w:val="24"/>
      <w:szCs w:val="24"/>
      <w:u w:val="none"/>
      <w:lang w:val="bg-BG" w:eastAsia="bg-BG" w:bidi="bg-BG"/>
    </w:rPr>
  </w:style>
  <w:style w:type="character" w:customStyle="1" w:styleId="Bodytext3">
    <w:name w:val="Body text (3)_"/>
    <w:basedOn w:val="DefaultParagraphFont"/>
    <w:link w:val="Bodytext30"/>
    <w:rsid w:val="00E45B5C"/>
    <w:rPr>
      <w:rFonts w:ascii="Times New Roman" w:eastAsia="Times New Roman" w:hAnsi="Times New Roman"/>
      <w:i/>
      <w:iCs/>
      <w:shd w:val="clear" w:color="auto" w:fill="FFFFFF"/>
    </w:rPr>
  </w:style>
  <w:style w:type="paragraph" w:customStyle="1" w:styleId="Bodytext30">
    <w:name w:val="Body text (3)"/>
    <w:basedOn w:val="Normal"/>
    <w:link w:val="Bodytext3"/>
    <w:rsid w:val="00E45B5C"/>
    <w:pPr>
      <w:widowControl w:val="0"/>
      <w:shd w:val="clear" w:color="auto" w:fill="FFFFFF"/>
      <w:spacing w:after="0" w:line="562" w:lineRule="exact"/>
      <w:jc w:val="center"/>
    </w:pPr>
    <w:rPr>
      <w:rFonts w:ascii="Times New Roman" w:eastAsia="Times New Roman" w:hAnsi="Times New Roman"/>
      <w:i/>
      <w:iCs/>
    </w:rPr>
  </w:style>
  <w:style w:type="character" w:customStyle="1" w:styleId="Bodytext2Italic">
    <w:name w:val="Body text (2) + Italic"/>
    <w:basedOn w:val="Bodytext2"/>
    <w:rsid w:val="00E45B5C"/>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bg-BG" w:eastAsia="bg-BG" w:bidi="bg-BG"/>
    </w:rPr>
  </w:style>
  <w:style w:type="paragraph" w:styleId="Header">
    <w:name w:val="header"/>
    <w:basedOn w:val="Normal"/>
    <w:link w:val="HeaderChar"/>
    <w:uiPriority w:val="99"/>
    <w:rsid w:val="00E45B5C"/>
    <w:pPr>
      <w:widowControl w:val="0"/>
      <w:tabs>
        <w:tab w:val="center" w:pos="4536"/>
        <w:tab w:val="right" w:pos="9072"/>
      </w:tabs>
      <w:autoSpaceDE w:val="0"/>
      <w:autoSpaceDN w:val="0"/>
      <w:adjustRightInd w:val="0"/>
      <w:spacing w:after="0" w:line="240" w:lineRule="auto"/>
    </w:pPr>
    <w:rPr>
      <w:rFonts w:ascii="Times New Roman" w:eastAsia="Times New Roman" w:hAnsi="Times New Roman" w:cs="Times New Roman"/>
      <w:sz w:val="20"/>
      <w:szCs w:val="20"/>
      <w:lang w:val="bg-BG" w:eastAsia="bg-BG"/>
    </w:rPr>
  </w:style>
  <w:style w:type="character" w:customStyle="1" w:styleId="HeaderChar">
    <w:name w:val="Header Char"/>
    <w:basedOn w:val="DefaultParagraphFont"/>
    <w:link w:val="Header"/>
    <w:uiPriority w:val="99"/>
    <w:rsid w:val="00E45B5C"/>
    <w:rPr>
      <w:rFonts w:ascii="Times New Roman" w:eastAsia="Times New Roman" w:hAnsi="Times New Roman" w:cs="Times New Roman"/>
      <w:sz w:val="20"/>
      <w:szCs w:val="20"/>
      <w:lang w:val="bg-BG" w:eastAsia="bg-BG"/>
    </w:rPr>
  </w:style>
  <w:style w:type="character" w:styleId="LineNumber">
    <w:name w:val="line number"/>
    <w:basedOn w:val="DefaultParagraphFont"/>
    <w:uiPriority w:val="99"/>
    <w:semiHidden/>
    <w:unhideWhenUsed/>
    <w:rsid w:val="00E45B5C"/>
  </w:style>
  <w:style w:type="paragraph" w:styleId="Footer">
    <w:name w:val="footer"/>
    <w:basedOn w:val="Normal"/>
    <w:link w:val="FooterChar"/>
    <w:uiPriority w:val="99"/>
    <w:unhideWhenUsed/>
    <w:rsid w:val="00E45B5C"/>
    <w:pPr>
      <w:tabs>
        <w:tab w:val="center" w:pos="4536"/>
        <w:tab w:val="right" w:pos="9072"/>
      </w:tabs>
      <w:spacing w:after="0" w:line="240" w:lineRule="auto"/>
    </w:pPr>
  </w:style>
  <w:style w:type="character" w:customStyle="1" w:styleId="FooterChar">
    <w:name w:val="Footer Char"/>
    <w:basedOn w:val="DefaultParagraphFont"/>
    <w:link w:val="Footer"/>
    <w:uiPriority w:val="99"/>
    <w:rsid w:val="00E45B5C"/>
  </w:style>
  <w:style w:type="table" w:styleId="TableGrid">
    <w:name w:val="Table Grid"/>
    <w:basedOn w:val="TableNormal"/>
    <w:uiPriority w:val="39"/>
    <w:rsid w:val="0045650A"/>
    <w:pPr>
      <w:spacing w:after="0" w:line="240" w:lineRule="auto"/>
    </w:pPr>
    <w:rPr>
      <w:rFonts w:ascii="Times New Roman" w:hAnsi="Times New Roman" w:cs="Times New Roman"/>
      <w:sz w:val="24"/>
      <w:szCs w:val="24"/>
      <w:u w:val="single"/>
      <w:lang w:val="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2749603">
      <w:bodyDiv w:val="1"/>
      <w:marLeft w:val="0"/>
      <w:marRight w:val="0"/>
      <w:marTop w:val="0"/>
      <w:marBottom w:val="0"/>
      <w:divBdr>
        <w:top w:val="none" w:sz="0" w:space="0" w:color="auto"/>
        <w:left w:val="none" w:sz="0" w:space="0" w:color="auto"/>
        <w:bottom w:val="none" w:sz="0" w:space="0" w:color="auto"/>
        <w:right w:val="none" w:sz="0" w:space="0" w:color="auto"/>
      </w:divBdr>
      <w:divsChild>
        <w:div w:id="1779717101">
          <w:marLeft w:val="0"/>
          <w:marRight w:val="0"/>
          <w:marTop w:val="0"/>
          <w:marBottom w:val="0"/>
          <w:divBdr>
            <w:top w:val="none" w:sz="0" w:space="0" w:color="auto"/>
            <w:left w:val="none" w:sz="0" w:space="0" w:color="auto"/>
            <w:bottom w:val="none" w:sz="0" w:space="0" w:color="auto"/>
            <w:right w:val="none" w:sz="0" w:space="0" w:color="auto"/>
          </w:divBdr>
        </w:div>
        <w:div w:id="1039740876">
          <w:marLeft w:val="0"/>
          <w:marRight w:val="0"/>
          <w:marTop w:val="0"/>
          <w:marBottom w:val="0"/>
          <w:divBdr>
            <w:top w:val="none" w:sz="0" w:space="0" w:color="auto"/>
            <w:left w:val="none" w:sz="0" w:space="0" w:color="auto"/>
            <w:bottom w:val="none" w:sz="0" w:space="0" w:color="auto"/>
            <w:right w:val="none" w:sz="0" w:space="0" w:color="auto"/>
          </w:divBdr>
        </w:div>
        <w:div w:id="766459038">
          <w:marLeft w:val="0"/>
          <w:marRight w:val="0"/>
          <w:marTop w:val="0"/>
          <w:marBottom w:val="0"/>
          <w:divBdr>
            <w:top w:val="none" w:sz="0" w:space="0" w:color="auto"/>
            <w:left w:val="none" w:sz="0" w:space="0" w:color="auto"/>
            <w:bottom w:val="none" w:sz="0" w:space="0" w:color="auto"/>
            <w:right w:val="none" w:sz="0" w:space="0" w:color="auto"/>
          </w:divBdr>
        </w:div>
        <w:div w:id="517617354">
          <w:marLeft w:val="0"/>
          <w:marRight w:val="0"/>
          <w:marTop w:val="0"/>
          <w:marBottom w:val="0"/>
          <w:divBdr>
            <w:top w:val="none" w:sz="0" w:space="0" w:color="auto"/>
            <w:left w:val="none" w:sz="0" w:space="0" w:color="auto"/>
            <w:bottom w:val="none" w:sz="0" w:space="0" w:color="auto"/>
            <w:right w:val="none" w:sz="0" w:space="0" w:color="auto"/>
          </w:divBdr>
        </w:div>
        <w:div w:id="2081248165">
          <w:marLeft w:val="0"/>
          <w:marRight w:val="0"/>
          <w:marTop w:val="0"/>
          <w:marBottom w:val="0"/>
          <w:divBdr>
            <w:top w:val="none" w:sz="0" w:space="0" w:color="auto"/>
            <w:left w:val="none" w:sz="0" w:space="0" w:color="auto"/>
            <w:bottom w:val="none" w:sz="0" w:space="0" w:color="auto"/>
            <w:right w:val="none" w:sz="0" w:space="0" w:color="auto"/>
          </w:divBdr>
        </w:div>
        <w:div w:id="1913735277">
          <w:marLeft w:val="0"/>
          <w:marRight w:val="0"/>
          <w:marTop w:val="0"/>
          <w:marBottom w:val="0"/>
          <w:divBdr>
            <w:top w:val="none" w:sz="0" w:space="0" w:color="auto"/>
            <w:left w:val="none" w:sz="0" w:space="0" w:color="auto"/>
            <w:bottom w:val="none" w:sz="0" w:space="0" w:color="auto"/>
            <w:right w:val="none" w:sz="0" w:space="0" w:color="auto"/>
          </w:divBdr>
        </w:div>
        <w:div w:id="660279523">
          <w:marLeft w:val="0"/>
          <w:marRight w:val="0"/>
          <w:marTop w:val="0"/>
          <w:marBottom w:val="0"/>
          <w:divBdr>
            <w:top w:val="none" w:sz="0" w:space="0" w:color="auto"/>
            <w:left w:val="none" w:sz="0" w:space="0" w:color="auto"/>
            <w:bottom w:val="none" w:sz="0" w:space="0" w:color="auto"/>
            <w:right w:val="none" w:sz="0" w:space="0" w:color="auto"/>
          </w:divBdr>
        </w:div>
        <w:div w:id="1517501845">
          <w:marLeft w:val="0"/>
          <w:marRight w:val="0"/>
          <w:marTop w:val="0"/>
          <w:marBottom w:val="0"/>
          <w:divBdr>
            <w:top w:val="none" w:sz="0" w:space="0" w:color="auto"/>
            <w:left w:val="none" w:sz="0" w:space="0" w:color="auto"/>
            <w:bottom w:val="none" w:sz="0" w:space="0" w:color="auto"/>
            <w:right w:val="none" w:sz="0" w:space="0" w:color="auto"/>
          </w:divBdr>
        </w:div>
        <w:div w:id="587232739">
          <w:marLeft w:val="0"/>
          <w:marRight w:val="0"/>
          <w:marTop w:val="0"/>
          <w:marBottom w:val="0"/>
          <w:divBdr>
            <w:top w:val="none" w:sz="0" w:space="0" w:color="auto"/>
            <w:left w:val="none" w:sz="0" w:space="0" w:color="auto"/>
            <w:bottom w:val="none" w:sz="0" w:space="0" w:color="auto"/>
            <w:right w:val="none" w:sz="0" w:space="0" w:color="auto"/>
          </w:divBdr>
        </w:div>
        <w:div w:id="863129262">
          <w:marLeft w:val="0"/>
          <w:marRight w:val="0"/>
          <w:marTop w:val="0"/>
          <w:marBottom w:val="0"/>
          <w:divBdr>
            <w:top w:val="none" w:sz="0" w:space="0" w:color="auto"/>
            <w:left w:val="none" w:sz="0" w:space="0" w:color="auto"/>
            <w:bottom w:val="none" w:sz="0" w:space="0" w:color="auto"/>
            <w:right w:val="none" w:sz="0" w:space="0" w:color="auto"/>
          </w:divBdr>
        </w:div>
        <w:div w:id="1990744883">
          <w:marLeft w:val="0"/>
          <w:marRight w:val="0"/>
          <w:marTop w:val="0"/>
          <w:marBottom w:val="0"/>
          <w:divBdr>
            <w:top w:val="none" w:sz="0" w:space="0" w:color="auto"/>
            <w:left w:val="none" w:sz="0" w:space="0" w:color="auto"/>
            <w:bottom w:val="none" w:sz="0" w:space="0" w:color="auto"/>
            <w:right w:val="none" w:sz="0" w:space="0" w:color="auto"/>
          </w:divBdr>
        </w:div>
        <w:div w:id="14725595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2EF599-BC91-43E7-BDC2-A3E25E4D00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8460</Words>
  <Characters>48227</Characters>
  <Application>Microsoft Office Word</Application>
  <DocSecurity>0</DocSecurity>
  <Lines>401</Lines>
  <Paragraphs>113</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56574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cloud 1</dc:creator>
  <cp:lastModifiedBy>IVANKA NIKOLAEVA VIDENOVA</cp:lastModifiedBy>
  <cp:revision>2</cp:revision>
  <cp:lastPrinted>2020-04-27T11:10:00Z</cp:lastPrinted>
  <dcterms:created xsi:type="dcterms:W3CDTF">2020-10-26T13:54:00Z</dcterms:created>
  <dcterms:modified xsi:type="dcterms:W3CDTF">2020-10-26T13:54:00Z</dcterms:modified>
</cp:coreProperties>
</file>